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C" w:rsidRPr="0079230D" w:rsidRDefault="0011666C" w:rsidP="0016275D">
      <w:pPr>
        <w:pStyle w:val="Heading1"/>
        <w:jc w:val="center"/>
      </w:pPr>
      <w:smartTag w:uri="urn:schemas-microsoft-com:office:smarttags" w:element="place">
        <w:smartTag w:uri="urn:schemas-microsoft-com:office:smarttags" w:element="PlaceName">
          <w:r w:rsidRPr="0079230D">
            <w:t>SOLANO</w:t>
          </w:r>
        </w:smartTag>
        <w:r w:rsidRPr="0079230D">
          <w:t xml:space="preserve"> </w:t>
        </w:r>
        <w:smartTag w:uri="urn:schemas-microsoft-com:office:smarttags" w:element="PlaceType">
          <w:r w:rsidRPr="0079230D">
            <w:t>COUNTY</w:t>
          </w:r>
        </w:smartTag>
        <w:r w:rsidRPr="0079230D">
          <w:t xml:space="preserve"> </w:t>
        </w:r>
        <w:smartTag w:uri="urn:schemas-microsoft-com:office:smarttags" w:element="PlaceType">
          <w:r w:rsidRPr="0079230D">
            <w:t>PARK</w:t>
          </w:r>
        </w:smartTag>
      </w:smartTag>
      <w:r w:rsidRPr="0079230D">
        <w:t xml:space="preserve"> AND RECREATION COMMISSION</w:t>
      </w:r>
    </w:p>
    <w:p w:rsidR="0011666C" w:rsidRPr="0079230D" w:rsidRDefault="0011666C" w:rsidP="0016275D">
      <w:pPr>
        <w:pStyle w:val="BodyTextIndent"/>
      </w:pPr>
      <w:r w:rsidRPr="0079230D">
        <w:rPr>
          <w:b w:val="0"/>
          <w:bCs w:val="0"/>
        </w:rPr>
        <w:t> </w:t>
      </w:r>
      <w:r w:rsidRPr="0079230D">
        <w:rPr>
          <w:b w:val="0"/>
        </w:rPr>
        <w:t xml:space="preserve"> </w:t>
      </w:r>
    </w:p>
    <w:p w:rsidR="0011666C" w:rsidRPr="0079230D" w:rsidRDefault="00BC1F2E" w:rsidP="0016275D">
      <w:pPr>
        <w:jc w:val="center"/>
        <w:rPr>
          <w:b/>
        </w:rPr>
      </w:pPr>
      <w:r>
        <w:rPr>
          <w:b/>
        </w:rPr>
        <w:t xml:space="preserve">APPROVED </w:t>
      </w:r>
      <w:r w:rsidR="0011666C" w:rsidRPr="0079230D">
        <w:rPr>
          <w:b/>
        </w:rPr>
        <w:t>MINUTES OF THE MEETING HELD</w:t>
      </w:r>
    </w:p>
    <w:p w:rsidR="0011666C" w:rsidRDefault="00601E2C" w:rsidP="0016275D">
      <w:pPr>
        <w:jc w:val="center"/>
        <w:rPr>
          <w:b/>
        </w:rPr>
      </w:pPr>
      <w:r>
        <w:rPr>
          <w:b/>
        </w:rPr>
        <w:t>THURSDAY</w:t>
      </w:r>
      <w:r w:rsidR="00A6731E">
        <w:rPr>
          <w:b/>
        </w:rPr>
        <w:t xml:space="preserve">, </w:t>
      </w:r>
      <w:r w:rsidR="001B2C4B">
        <w:rPr>
          <w:b/>
        </w:rPr>
        <w:t>January 13</w:t>
      </w:r>
      <w:r w:rsidR="00145E4E">
        <w:rPr>
          <w:b/>
        </w:rPr>
        <w:t>, 201</w:t>
      </w:r>
      <w:r w:rsidR="001B2C4B">
        <w:rPr>
          <w:b/>
        </w:rPr>
        <w:t>1</w:t>
      </w:r>
    </w:p>
    <w:p w:rsidR="0011666C" w:rsidRPr="0079230D" w:rsidRDefault="0011666C" w:rsidP="0016275D">
      <w:pPr>
        <w:jc w:val="center"/>
        <w:rPr>
          <w:b/>
        </w:rPr>
      </w:pPr>
    </w:p>
    <w:p w:rsidR="0011666C" w:rsidRPr="0079230D" w:rsidRDefault="0011666C" w:rsidP="0016275D">
      <w:pPr>
        <w:jc w:val="center"/>
        <w:rPr>
          <w:b/>
        </w:rPr>
      </w:pPr>
      <w:r w:rsidRPr="0079230D"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79230D">
            <w:rPr>
              <w:b/>
            </w:rPr>
            <w:t>County</w:t>
          </w:r>
        </w:smartTag>
        <w:r w:rsidRPr="0079230D">
          <w:rPr>
            <w:b/>
          </w:rPr>
          <w:t xml:space="preserve"> </w:t>
        </w:r>
        <w:smartTag w:uri="urn:schemas-microsoft-com:office:smarttags" w:element="PlaceName">
          <w:r w:rsidRPr="0079230D">
            <w:rPr>
              <w:b/>
            </w:rPr>
            <w:t>Administration</w:t>
          </w:r>
        </w:smartTag>
        <w:r w:rsidRPr="0079230D">
          <w:rPr>
            <w:b/>
          </w:rPr>
          <w:t xml:space="preserve"> </w:t>
        </w:r>
        <w:smartTag w:uri="urn:schemas-microsoft-com:office:smarttags" w:element="PlaceType">
          <w:r w:rsidRPr="0079230D">
            <w:rPr>
              <w:b/>
            </w:rPr>
            <w:t>Center</w:t>
          </w:r>
        </w:smartTag>
      </w:smartTag>
      <w:r w:rsidRPr="0079230D">
        <w:rPr>
          <w:b/>
        </w:rPr>
        <w:t xml:space="preserve"> - First Floor Hearing Room,</w:t>
      </w:r>
    </w:p>
    <w:p w:rsidR="0011666C" w:rsidRPr="0079230D" w:rsidRDefault="0011666C" w:rsidP="0016275D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 w:rsidRPr="0079230D">
            <w:rPr>
              <w:b/>
            </w:rPr>
            <w:t>675 Texas Street</w:t>
          </w:r>
        </w:smartTag>
        <w:r w:rsidRPr="0079230D">
          <w:rPr>
            <w:b/>
          </w:rPr>
          <w:t xml:space="preserve">, </w:t>
        </w:r>
        <w:smartTag w:uri="urn:schemas-microsoft-com:office:smarttags" w:element="City">
          <w:r w:rsidRPr="0079230D">
            <w:rPr>
              <w:b/>
            </w:rPr>
            <w:t>Fairfield</w:t>
          </w:r>
        </w:smartTag>
        <w:r w:rsidRPr="0079230D">
          <w:rPr>
            <w:b/>
          </w:rPr>
          <w:t xml:space="preserve">, </w:t>
        </w:r>
        <w:smartTag w:uri="urn:schemas-microsoft-com:office:smarttags" w:element="State">
          <w:r w:rsidRPr="0079230D">
            <w:rPr>
              <w:b/>
            </w:rPr>
            <w:t>California</w:t>
          </w:r>
        </w:smartTag>
      </w:smartTag>
    </w:p>
    <w:p w:rsidR="0011666C" w:rsidRPr="0079230D" w:rsidRDefault="0011666C" w:rsidP="0016275D">
      <w:pPr>
        <w:rPr>
          <w:b/>
        </w:rPr>
      </w:pPr>
      <w:r w:rsidRPr="0079230D">
        <w:rPr>
          <w:b/>
        </w:rPr>
        <w:t> </w:t>
      </w:r>
    </w:p>
    <w:p w:rsidR="0011666C" w:rsidRPr="0079230D" w:rsidRDefault="00C4142F" w:rsidP="0016275D">
      <w:pPr>
        <w:tabs>
          <w:tab w:val="left" w:pos="540"/>
        </w:tabs>
        <w:suppressAutoHyphens/>
        <w:ind w:left="3600" w:hanging="3600"/>
        <w:outlineLvl w:val="0"/>
        <w:rPr>
          <w:b/>
        </w:rPr>
      </w:pPr>
      <w:r>
        <w:rPr>
          <w:b/>
        </w:rPr>
        <w:tab/>
      </w:r>
      <w:r w:rsidR="0011666C" w:rsidRPr="0079230D">
        <w:rPr>
          <w:b/>
        </w:rPr>
        <w:t>Commission Members Present:</w:t>
      </w:r>
      <w:r w:rsidR="0011666C" w:rsidRPr="0079230D">
        <w:rPr>
          <w:b/>
        </w:rPr>
        <w:tab/>
      </w:r>
      <w:r w:rsidR="001B2C4B">
        <w:rPr>
          <w:b/>
        </w:rPr>
        <w:t>Hermsmeyer</w:t>
      </w:r>
      <w:r w:rsidR="0011666C" w:rsidRPr="0079230D">
        <w:rPr>
          <w:b/>
        </w:rPr>
        <w:t xml:space="preserve">, </w:t>
      </w:r>
      <w:r w:rsidR="00145E4E">
        <w:rPr>
          <w:b/>
        </w:rPr>
        <w:t xml:space="preserve">Whited, </w:t>
      </w:r>
      <w:r w:rsidR="0023728F">
        <w:rPr>
          <w:b/>
        </w:rPr>
        <w:t>Alvarez</w:t>
      </w:r>
      <w:r w:rsidR="00EE0D3B">
        <w:rPr>
          <w:b/>
        </w:rPr>
        <w:t>, Leong</w:t>
      </w:r>
    </w:p>
    <w:p w:rsidR="00601E2C" w:rsidRDefault="00C4142F" w:rsidP="0016275D">
      <w:pPr>
        <w:tabs>
          <w:tab w:val="left" w:pos="540"/>
        </w:tabs>
        <w:suppressAutoHyphens/>
        <w:rPr>
          <w:b/>
        </w:rPr>
      </w:pPr>
      <w:r>
        <w:rPr>
          <w:b/>
        </w:rPr>
        <w:tab/>
      </w:r>
      <w:r w:rsidR="00601E2C">
        <w:rPr>
          <w:b/>
        </w:rPr>
        <w:t xml:space="preserve">Commission Member </w:t>
      </w:r>
      <w:r w:rsidR="00C714B9">
        <w:rPr>
          <w:b/>
        </w:rPr>
        <w:t>Absent</w:t>
      </w:r>
      <w:r w:rsidR="00145E4E">
        <w:rPr>
          <w:b/>
        </w:rPr>
        <w:t>:</w:t>
      </w:r>
      <w:r w:rsidR="00145E4E">
        <w:rPr>
          <w:b/>
        </w:rPr>
        <w:tab/>
      </w:r>
      <w:r w:rsidR="001B2C4B">
        <w:rPr>
          <w:b/>
        </w:rPr>
        <w:t>Riddle</w:t>
      </w:r>
    </w:p>
    <w:p w:rsidR="00601E2C" w:rsidRPr="0079230D" w:rsidRDefault="00601E2C" w:rsidP="0016275D">
      <w:pPr>
        <w:suppressAutoHyphens/>
        <w:rPr>
          <w:b/>
        </w:rPr>
      </w:pPr>
    </w:p>
    <w:p w:rsidR="0011666C" w:rsidRPr="0079230D" w:rsidRDefault="00C4142F" w:rsidP="0016275D">
      <w:pPr>
        <w:tabs>
          <w:tab w:val="left" w:pos="540"/>
        </w:tabs>
        <w:suppressAutoHyphens/>
        <w:ind w:left="2160" w:hanging="3600"/>
        <w:outlineLvl w:val="0"/>
        <w:rPr>
          <w:b/>
        </w:rPr>
      </w:pPr>
      <w:r>
        <w:rPr>
          <w:b/>
        </w:rPr>
        <w:tab/>
      </w:r>
      <w:r w:rsidR="0011666C" w:rsidRPr="0079230D">
        <w:rPr>
          <w:b/>
        </w:rPr>
        <w:t>St</w:t>
      </w:r>
      <w:r w:rsidR="00EE0D3B">
        <w:rPr>
          <w:b/>
        </w:rPr>
        <w:t>aff Present:</w:t>
      </w:r>
      <w:r w:rsidR="00EE0D3B">
        <w:rPr>
          <w:b/>
        </w:rPr>
        <w:tab/>
        <w:t>Sykes</w:t>
      </w:r>
      <w:r w:rsidR="00145E4E">
        <w:rPr>
          <w:b/>
        </w:rPr>
        <w:t>, Tanner-Linne</w:t>
      </w:r>
    </w:p>
    <w:p w:rsidR="0011666C" w:rsidRPr="0079230D" w:rsidRDefault="0011666C" w:rsidP="00F657C3">
      <w:pPr>
        <w:suppressAutoHyphens/>
        <w:ind w:left="720" w:hanging="720"/>
        <w:jc w:val="both"/>
        <w:rPr>
          <w:b/>
        </w:rPr>
      </w:pPr>
    </w:p>
    <w:p w:rsidR="0011666C" w:rsidRPr="0079230D" w:rsidRDefault="0011666C" w:rsidP="00F657C3">
      <w:pPr>
        <w:numPr>
          <w:ilvl w:val="0"/>
          <w:numId w:val="1"/>
        </w:numPr>
        <w:suppressAutoHyphens/>
        <w:jc w:val="both"/>
        <w:rPr>
          <w:b/>
        </w:rPr>
      </w:pPr>
      <w:r w:rsidRPr="0079230D">
        <w:rPr>
          <w:b/>
        </w:rPr>
        <w:t>Call to Order and Roll Call</w:t>
      </w:r>
    </w:p>
    <w:p w:rsidR="0011666C" w:rsidRPr="0079230D" w:rsidRDefault="001B2C4B" w:rsidP="00F657C3">
      <w:pPr>
        <w:suppressAutoHyphens/>
        <w:ind w:left="900"/>
        <w:jc w:val="both"/>
      </w:pPr>
      <w:r>
        <w:t>Hermsmeyer</w:t>
      </w:r>
      <w:r w:rsidR="0011666C" w:rsidRPr="0079230D">
        <w:t xml:space="preserve"> called the meeting to order at 5:3</w:t>
      </w:r>
      <w:r w:rsidR="00D20E6F">
        <w:t>2</w:t>
      </w:r>
      <w:r w:rsidR="0011666C" w:rsidRPr="0079230D">
        <w:t xml:space="preserve"> p.m.</w:t>
      </w:r>
      <w:r w:rsidR="00AC30B0">
        <w:t xml:space="preserve">  </w:t>
      </w:r>
      <w:r w:rsidR="0011666C" w:rsidRPr="0079230D">
        <w:t xml:space="preserve">A quorum was confirmed.  </w:t>
      </w:r>
    </w:p>
    <w:p w:rsidR="0011666C" w:rsidRPr="0079230D" w:rsidRDefault="0011666C" w:rsidP="00F657C3">
      <w:pPr>
        <w:suppressAutoHyphens/>
        <w:jc w:val="both"/>
      </w:pPr>
    </w:p>
    <w:p w:rsidR="00697631" w:rsidRPr="00697631" w:rsidRDefault="0011666C" w:rsidP="00F657C3">
      <w:pPr>
        <w:numPr>
          <w:ilvl w:val="0"/>
          <w:numId w:val="1"/>
        </w:numPr>
        <w:suppressAutoHyphens/>
        <w:jc w:val="both"/>
      </w:pPr>
      <w:r w:rsidRPr="00697631">
        <w:rPr>
          <w:b/>
        </w:rPr>
        <w:t xml:space="preserve">Approval of Minutes for </w:t>
      </w:r>
      <w:r w:rsidR="001B2C4B" w:rsidRPr="00697631">
        <w:rPr>
          <w:b/>
        </w:rPr>
        <w:t>November</w:t>
      </w:r>
      <w:r w:rsidR="00D20E6F" w:rsidRPr="00697631">
        <w:rPr>
          <w:b/>
        </w:rPr>
        <w:t xml:space="preserve"> </w:t>
      </w:r>
      <w:r w:rsidR="001B2C4B" w:rsidRPr="00697631">
        <w:rPr>
          <w:b/>
        </w:rPr>
        <w:t>18</w:t>
      </w:r>
      <w:r w:rsidR="00D20E6F" w:rsidRPr="00697631">
        <w:rPr>
          <w:b/>
        </w:rPr>
        <w:t>, 2010</w:t>
      </w:r>
      <w:r w:rsidR="00697631">
        <w:rPr>
          <w:b/>
        </w:rPr>
        <w:t>.</w:t>
      </w:r>
    </w:p>
    <w:p w:rsidR="0011666C" w:rsidRPr="0079230D" w:rsidRDefault="0011666C" w:rsidP="00697631">
      <w:pPr>
        <w:suppressAutoHyphens/>
        <w:ind w:left="900"/>
        <w:jc w:val="both"/>
      </w:pPr>
      <w:r w:rsidRPr="0079230D">
        <w:t>Motion to approve (</w:t>
      </w:r>
      <w:r w:rsidR="001B2C4B">
        <w:t>Leong</w:t>
      </w:r>
      <w:r w:rsidRPr="0079230D">
        <w:t>)</w:t>
      </w:r>
      <w:r w:rsidR="00A468C8">
        <w:t>,</w:t>
      </w:r>
      <w:r w:rsidRPr="0079230D">
        <w:t xml:space="preserve"> </w:t>
      </w:r>
      <w:r>
        <w:t xml:space="preserve">with </w:t>
      </w:r>
      <w:r w:rsidRPr="0079230D">
        <w:t>second (</w:t>
      </w:r>
      <w:r w:rsidR="00C714B9">
        <w:t>Alvarez</w:t>
      </w:r>
      <w:r w:rsidRPr="0079230D">
        <w:t>)</w:t>
      </w:r>
      <w:r w:rsidR="00C714B9">
        <w:t>, and a</w:t>
      </w:r>
      <w:r w:rsidRPr="0079230D">
        <w:t>pproved unanim</w:t>
      </w:r>
      <w:r>
        <w:t>o</w:t>
      </w:r>
      <w:r w:rsidRPr="0079230D">
        <w:t>usly</w:t>
      </w:r>
      <w:r w:rsidR="00C714B9">
        <w:t xml:space="preserve"> with changes:  the minutes were changed to reflect that Item 7 (wind turbine proposal) was moved by Commissioner Riddle, and seconded by Commissioner Leong, and passed by a 3-1 vote (Alvarez voting no).</w:t>
      </w:r>
    </w:p>
    <w:p w:rsidR="0011666C" w:rsidRPr="0079230D" w:rsidRDefault="0011666C" w:rsidP="00F657C3">
      <w:pPr>
        <w:suppressAutoHyphens/>
        <w:ind w:left="540"/>
        <w:jc w:val="both"/>
      </w:pPr>
    </w:p>
    <w:p w:rsidR="0011666C" w:rsidRDefault="0011666C" w:rsidP="00F657C3">
      <w:pPr>
        <w:numPr>
          <w:ilvl w:val="0"/>
          <w:numId w:val="1"/>
        </w:numPr>
        <w:suppressAutoHyphens/>
        <w:jc w:val="both"/>
        <w:rPr>
          <w:b/>
        </w:rPr>
      </w:pPr>
      <w:r w:rsidRPr="0079230D">
        <w:rPr>
          <w:b/>
        </w:rPr>
        <w:t>Approval of Agenda</w:t>
      </w:r>
    </w:p>
    <w:p w:rsidR="0011666C" w:rsidRDefault="00F82F98" w:rsidP="00F657C3">
      <w:pPr>
        <w:suppressAutoHyphens/>
        <w:ind w:left="900"/>
        <w:jc w:val="both"/>
      </w:pPr>
      <w:r>
        <w:t xml:space="preserve">Motion to approve agenda </w:t>
      </w:r>
      <w:r w:rsidR="005D617B" w:rsidRPr="0079230D">
        <w:t>(</w:t>
      </w:r>
      <w:r w:rsidR="009A7DBB">
        <w:t>Leong</w:t>
      </w:r>
      <w:r w:rsidR="0016275D">
        <w:t xml:space="preserve">) </w:t>
      </w:r>
      <w:r w:rsidR="005D617B">
        <w:t xml:space="preserve">with </w:t>
      </w:r>
      <w:r w:rsidR="005D617B" w:rsidRPr="0079230D">
        <w:t>second (</w:t>
      </w:r>
      <w:r w:rsidR="001B2C4B">
        <w:t>Alvarez</w:t>
      </w:r>
      <w:r w:rsidR="005D617B" w:rsidRPr="0079230D">
        <w:t xml:space="preserve">). </w:t>
      </w:r>
      <w:r w:rsidR="0011666C" w:rsidRPr="0079230D">
        <w:t>Approved un</w:t>
      </w:r>
      <w:r w:rsidR="0011666C">
        <w:t>animou</w:t>
      </w:r>
      <w:r w:rsidR="0011666C" w:rsidRPr="0079230D">
        <w:t xml:space="preserve">sly.  </w:t>
      </w:r>
    </w:p>
    <w:p w:rsidR="00E565E5" w:rsidRDefault="00E565E5" w:rsidP="006543AF">
      <w:pPr>
        <w:suppressAutoHyphens/>
        <w:jc w:val="both"/>
      </w:pPr>
    </w:p>
    <w:p w:rsidR="00125016" w:rsidRDefault="004C64B1" w:rsidP="006543A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Elect Chair and Vice-Chair for 2011</w:t>
      </w:r>
    </w:p>
    <w:p w:rsidR="004C64B1" w:rsidRDefault="004C64B1" w:rsidP="004C64B1">
      <w:pPr>
        <w:ind w:left="900"/>
        <w:jc w:val="both"/>
        <w:rPr>
          <w:b/>
          <w:sz w:val="22"/>
          <w:szCs w:val="22"/>
        </w:rPr>
      </w:pPr>
    </w:p>
    <w:p w:rsidR="00EA7E61" w:rsidRDefault="00EA7E61" w:rsidP="00F657C3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Alv</w:t>
      </w:r>
      <w:r w:rsidR="00C714B9">
        <w:rPr>
          <w:sz w:val="22"/>
          <w:szCs w:val="22"/>
        </w:rPr>
        <w:t xml:space="preserve">arez nominated Steve Hermsmeyer, </w:t>
      </w:r>
      <w:r>
        <w:rPr>
          <w:sz w:val="22"/>
          <w:szCs w:val="22"/>
        </w:rPr>
        <w:t>Leong seconded the motion</w:t>
      </w:r>
      <w:r w:rsidR="00C714B9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C714B9">
        <w:rPr>
          <w:sz w:val="22"/>
          <w:szCs w:val="22"/>
        </w:rPr>
        <w:t xml:space="preserve">it </w:t>
      </w:r>
      <w:r>
        <w:rPr>
          <w:sz w:val="22"/>
          <w:szCs w:val="22"/>
        </w:rPr>
        <w:t>was approved unanimously.</w:t>
      </w:r>
    </w:p>
    <w:p w:rsidR="00EA7E61" w:rsidRDefault="00EA7E61" w:rsidP="00F657C3">
      <w:pPr>
        <w:ind w:left="900"/>
        <w:jc w:val="both"/>
        <w:rPr>
          <w:sz w:val="22"/>
          <w:szCs w:val="22"/>
        </w:rPr>
      </w:pPr>
    </w:p>
    <w:p w:rsidR="00EA7E61" w:rsidRDefault="00EA7E61" w:rsidP="00F657C3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Alvarez nominated Michael Whited as Vice Chair</w:t>
      </w:r>
      <w:r w:rsidR="00C714B9">
        <w:rPr>
          <w:sz w:val="22"/>
          <w:szCs w:val="22"/>
        </w:rPr>
        <w:t>, Hermsmeyer seconded the motion, and it w</w:t>
      </w:r>
      <w:r>
        <w:rPr>
          <w:sz w:val="22"/>
          <w:szCs w:val="22"/>
        </w:rPr>
        <w:t>as approved unanimously.</w:t>
      </w:r>
    </w:p>
    <w:p w:rsidR="00EA7E61" w:rsidRDefault="00EA7E61" w:rsidP="00F657C3">
      <w:pPr>
        <w:ind w:left="900"/>
        <w:jc w:val="both"/>
        <w:rPr>
          <w:sz w:val="22"/>
          <w:szCs w:val="22"/>
        </w:rPr>
      </w:pPr>
    </w:p>
    <w:p w:rsidR="004C64B1" w:rsidRPr="004C64B1" w:rsidRDefault="004C64B1" w:rsidP="004C64B1">
      <w:pPr>
        <w:pStyle w:val="ListParagraph"/>
        <w:numPr>
          <w:ilvl w:val="0"/>
          <w:numId w:val="1"/>
        </w:numPr>
        <w:spacing w:before="120"/>
        <w:rPr>
          <w:b/>
          <w:shadow/>
          <w:sz w:val="22"/>
          <w:szCs w:val="22"/>
        </w:rPr>
      </w:pPr>
      <w:r w:rsidRPr="004C64B1">
        <w:rPr>
          <w:b/>
          <w:sz w:val="22"/>
          <w:szCs w:val="22"/>
        </w:rPr>
        <w:t>Chair and Commissioner Announcements</w:t>
      </w:r>
    </w:p>
    <w:p w:rsidR="004C64B1" w:rsidRDefault="004C64B1" w:rsidP="00F657C3">
      <w:pPr>
        <w:ind w:left="900"/>
        <w:jc w:val="both"/>
        <w:rPr>
          <w:sz w:val="22"/>
          <w:szCs w:val="22"/>
        </w:rPr>
      </w:pPr>
    </w:p>
    <w:p w:rsidR="00EA7E61" w:rsidRDefault="00EA7E61" w:rsidP="00F657C3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Hermsmeyer stated that Sykes </w:t>
      </w:r>
      <w:r w:rsidR="008D038A">
        <w:rPr>
          <w:sz w:val="22"/>
          <w:szCs w:val="22"/>
        </w:rPr>
        <w:t xml:space="preserve">had </w:t>
      </w:r>
      <w:r>
        <w:rPr>
          <w:sz w:val="22"/>
          <w:szCs w:val="22"/>
        </w:rPr>
        <w:t xml:space="preserve">made </w:t>
      </w:r>
      <w:r w:rsidR="005F285F">
        <w:rPr>
          <w:sz w:val="22"/>
          <w:szCs w:val="22"/>
        </w:rPr>
        <w:t xml:space="preserve">news in </w:t>
      </w:r>
      <w:r>
        <w:rPr>
          <w:sz w:val="22"/>
          <w:szCs w:val="22"/>
        </w:rPr>
        <w:t xml:space="preserve">the Rio Vista River News Herald </w:t>
      </w:r>
      <w:r w:rsidR="00C714B9">
        <w:rPr>
          <w:sz w:val="22"/>
          <w:szCs w:val="22"/>
        </w:rPr>
        <w:t>announcing</w:t>
      </w:r>
      <w:r>
        <w:rPr>
          <w:sz w:val="22"/>
          <w:szCs w:val="22"/>
        </w:rPr>
        <w:t xml:space="preserve"> the </w:t>
      </w:r>
      <w:r w:rsidR="00C714B9">
        <w:rPr>
          <w:sz w:val="22"/>
          <w:szCs w:val="22"/>
        </w:rPr>
        <w:t xml:space="preserve">upcoming </w:t>
      </w:r>
      <w:r>
        <w:rPr>
          <w:sz w:val="22"/>
          <w:szCs w:val="22"/>
        </w:rPr>
        <w:t xml:space="preserve">Lake Solano docent training.  He also said </w:t>
      </w:r>
      <w:r w:rsidR="00C714B9">
        <w:rPr>
          <w:sz w:val="22"/>
          <w:szCs w:val="22"/>
        </w:rPr>
        <w:t>an</w:t>
      </w:r>
      <w:r>
        <w:rPr>
          <w:sz w:val="22"/>
          <w:szCs w:val="22"/>
        </w:rPr>
        <w:t xml:space="preserve">other article </w:t>
      </w:r>
      <w:r w:rsidR="00C714B9">
        <w:rPr>
          <w:sz w:val="22"/>
          <w:szCs w:val="22"/>
        </w:rPr>
        <w:t xml:space="preserve">announced </w:t>
      </w:r>
      <w:r>
        <w:rPr>
          <w:sz w:val="22"/>
          <w:szCs w:val="22"/>
        </w:rPr>
        <w:t>Michael Johnson, County Administrator</w:t>
      </w:r>
      <w:r w:rsidR="00C714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F285F">
        <w:rPr>
          <w:sz w:val="22"/>
          <w:szCs w:val="22"/>
        </w:rPr>
        <w:t xml:space="preserve">had </w:t>
      </w:r>
      <w:r>
        <w:rPr>
          <w:sz w:val="22"/>
          <w:szCs w:val="22"/>
        </w:rPr>
        <w:t xml:space="preserve">announced his retirement. </w:t>
      </w:r>
    </w:p>
    <w:p w:rsidR="00EA7E61" w:rsidRDefault="00EA7E61" w:rsidP="00F657C3">
      <w:pPr>
        <w:ind w:left="900"/>
        <w:jc w:val="both"/>
        <w:rPr>
          <w:sz w:val="22"/>
          <w:szCs w:val="22"/>
        </w:rPr>
      </w:pPr>
    </w:p>
    <w:p w:rsidR="00EA7E61" w:rsidRDefault="00EA7E61" w:rsidP="00F657C3">
      <w:p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Leong </w:t>
      </w:r>
      <w:r w:rsidR="00C714B9">
        <w:rPr>
          <w:sz w:val="22"/>
          <w:szCs w:val="22"/>
        </w:rPr>
        <w:t>reported</w:t>
      </w:r>
      <w:r w:rsidR="00F42F9B">
        <w:rPr>
          <w:sz w:val="22"/>
          <w:szCs w:val="22"/>
        </w:rPr>
        <w:t xml:space="preserve"> he </w:t>
      </w:r>
      <w:r>
        <w:rPr>
          <w:sz w:val="22"/>
          <w:szCs w:val="22"/>
        </w:rPr>
        <w:t xml:space="preserve">was doing </w:t>
      </w:r>
      <w:r w:rsidR="00C714B9">
        <w:rPr>
          <w:sz w:val="22"/>
          <w:szCs w:val="22"/>
        </w:rPr>
        <w:t xml:space="preserve">Christmas bird counts </w:t>
      </w:r>
      <w:r w:rsidR="00F42F9B">
        <w:rPr>
          <w:sz w:val="22"/>
          <w:szCs w:val="22"/>
        </w:rPr>
        <w:t>around</w:t>
      </w:r>
      <w:r>
        <w:rPr>
          <w:sz w:val="22"/>
          <w:szCs w:val="22"/>
        </w:rPr>
        <w:t xml:space="preserve"> Lincoln, CA</w:t>
      </w:r>
      <w:r w:rsidR="00C714B9">
        <w:rPr>
          <w:sz w:val="22"/>
          <w:szCs w:val="22"/>
        </w:rPr>
        <w:t xml:space="preserve">, and met someone who is raising </w:t>
      </w:r>
      <w:r w:rsidR="009C4185">
        <w:rPr>
          <w:sz w:val="22"/>
          <w:szCs w:val="22"/>
        </w:rPr>
        <w:t xml:space="preserve">fish </w:t>
      </w:r>
      <w:r w:rsidR="00F42F9B">
        <w:rPr>
          <w:sz w:val="22"/>
          <w:szCs w:val="22"/>
        </w:rPr>
        <w:t>acceptable for</w:t>
      </w:r>
      <w:r w:rsidR="009C4185">
        <w:rPr>
          <w:sz w:val="22"/>
          <w:szCs w:val="22"/>
        </w:rPr>
        <w:t xml:space="preserve"> </w:t>
      </w:r>
      <w:r w:rsidR="00C714B9">
        <w:rPr>
          <w:sz w:val="22"/>
          <w:szCs w:val="22"/>
        </w:rPr>
        <w:t xml:space="preserve">stocking in </w:t>
      </w:r>
      <w:r w:rsidR="009C4185">
        <w:rPr>
          <w:sz w:val="22"/>
          <w:szCs w:val="22"/>
        </w:rPr>
        <w:t>California water</w:t>
      </w:r>
      <w:r w:rsidR="00F42F9B">
        <w:rPr>
          <w:sz w:val="22"/>
          <w:szCs w:val="22"/>
        </w:rPr>
        <w:t>way</w:t>
      </w:r>
      <w:r w:rsidR="009C4185">
        <w:rPr>
          <w:sz w:val="22"/>
          <w:szCs w:val="22"/>
        </w:rPr>
        <w:t>s</w:t>
      </w:r>
      <w:r w:rsidR="00C714B9">
        <w:rPr>
          <w:sz w:val="22"/>
          <w:szCs w:val="22"/>
        </w:rPr>
        <w:t xml:space="preserve"> that are currently not allowed to be stocked</w:t>
      </w:r>
      <w:r w:rsidR="009C4185">
        <w:rPr>
          <w:sz w:val="22"/>
          <w:szCs w:val="22"/>
        </w:rPr>
        <w:t xml:space="preserve">.  Leong </w:t>
      </w:r>
      <w:r w:rsidR="00C714B9">
        <w:rPr>
          <w:sz w:val="22"/>
          <w:szCs w:val="22"/>
        </w:rPr>
        <w:t>requested his help in resuming stocking in Lake Solano, since business at Lake Solano Park was being negatively affected by the lack of stocking.</w:t>
      </w:r>
    </w:p>
    <w:p w:rsidR="00EA7E61" w:rsidRDefault="00EA7E61" w:rsidP="00F657C3">
      <w:pPr>
        <w:ind w:left="900"/>
        <w:jc w:val="both"/>
        <w:rPr>
          <w:sz w:val="22"/>
          <w:szCs w:val="22"/>
        </w:rPr>
      </w:pPr>
    </w:p>
    <w:p w:rsidR="00EE0D3B" w:rsidRDefault="00EE0D3B" w:rsidP="00F657C3">
      <w:pPr>
        <w:numPr>
          <w:ilvl w:val="0"/>
          <w:numId w:val="1"/>
        </w:numPr>
        <w:jc w:val="both"/>
        <w:rPr>
          <w:b/>
        </w:rPr>
      </w:pPr>
      <w:r w:rsidRPr="00EE0D3B">
        <w:rPr>
          <w:b/>
        </w:rPr>
        <w:t>Public Comments</w:t>
      </w:r>
    </w:p>
    <w:p w:rsidR="002D4744" w:rsidRDefault="002D4744" w:rsidP="002D4744">
      <w:pPr>
        <w:ind w:left="900"/>
        <w:jc w:val="both"/>
        <w:rPr>
          <w:b/>
        </w:rPr>
      </w:pPr>
    </w:p>
    <w:p w:rsidR="00A51F96" w:rsidRDefault="00A10F3E" w:rsidP="00F657C3">
      <w:pPr>
        <w:ind w:left="900"/>
        <w:jc w:val="both"/>
      </w:pPr>
      <w:r>
        <w:t xml:space="preserve">Sykes introduced </w:t>
      </w:r>
      <w:r w:rsidR="00A51F96">
        <w:t>Alex Wes</w:t>
      </w:r>
      <w:r w:rsidR="00C714B9">
        <w:t xml:space="preserve">thoff </w:t>
      </w:r>
      <w:r w:rsidR="00A51F96">
        <w:t>of the Delta Protection Commission</w:t>
      </w:r>
      <w:r>
        <w:t>, who</w:t>
      </w:r>
      <w:r w:rsidR="00A51F96">
        <w:t xml:space="preserve"> made a </w:t>
      </w:r>
      <w:r>
        <w:t>presentation</w:t>
      </w:r>
      <w:r w:rsidR="00A51F96">
        <w:t xml:space="preserve"> </w:t>
      </w:r>
      <w:r>
        <w:t>on</w:t>
      </w:r>
      <w:r w:rsidR="00A51F96">
        <w:t xml:space="preserve"> the </w:t>
      </w:r>
      <w:r w:rsidR="00C714B9">
        <w:t xml:space="preserve">“Great California </w:t>
      </w:r>
      <w:r w:rsidR="00A51F96">
        <w:t>Delta Trail</w:t>
      </w:r>
      <w:r w:rsidR="00C714B9">
        <w:t xml:space="preserve"> Blueprint</w:t>
      </w:r>
      <w:r>
        <w:t xml:space="preserve"> Report </w:t>
      </w:r>
      <w:r w:rsidR="00C714B9">
        <w:t xml:space="preserve">for </w:t>
      </w:r>
      <w:r w:rsidR="00A51F96">
        <w:t>S</w:t>
      </w:r>
      <w:r>
        <w:t>olano and Contra Costa Counties</w:t>
      </w:r>
      <w:r w:rsidR="008D038A">
        <w:t>.</w:t>
      </w:r>
      <w:r w:rsidR="00C714B9">
        <w:t>”</w:t>
      </w:r>
      <w:r w:rsidR="008D038A">
        <w:t xml:space="preserve">  He </w:t>
      </w:r>
      <w:r>
        <w:t xml:space="preserve">handed out </w:t>
      </w:r>
      <w:r w:rsidR="00C714B9">
        <w:t>copies to each Commissioner.  T</w:t>
      </w:r>
      <w:r>
        <w:t>he report include</w:t>
      </w:r>
      <w:r w:rsidR="00C714B9">
        <w:t>s</w:t>
      </w:r>
      <w:r w:rsidR="00A51F96">
        <w:t xml:space="preserve"> </w:t>
      </w:r>
      <w:r w:rsidR="00C714B9">
        <w:t xml:space="preserve">setting and opportunity </w:t>
      </w:r>
      <w:r w:rsidR="00A51F96">
        <w:t>maps</w:t>
      </w:r>
      <w:r w:rsidR="00C714B9">
        <w:t xml:space="preserve">, </w:t>
      </w:r>
      <w:r w:rsidR="00A51F96">
        <w:t>where the trail</w:t>
      </w:r>
      <w:r w:rsidR="00C714B9">
        <w:t>’s</w:t>
      </w:r>
      <w:r w:rsidR="00A51F96">
        <w:t xml:space="preserve"> access</w:t>
      </w:r>
      <w:r w:rsidR="00C714B9">
        <w:t xml:space="preserve"> points</w:t>
      </w:r>
      <w:r w:rsidR="00A51F96">
        <w:t xml:space="preserve"> </w:t>
      </w:r>
      <w:r w:rsidR="00C714B9">
        <w:t xml:space="preserve">could possibly be located, and how the </w:t>
      </w:r>
      <w:r w:rsidR="00A51F96">
        <w:t xml:space="preserve">Delta </w:t>
      </w:r>
      <w:r w:rsidR="00C714B9">
        <w:t>T</w:t>
      </w:r>
      <w:r w:rsidR="00A51F96">
        <w:t xml:space="preserve">rails </w:t>
      </w:r>
      <w:r w:rsidR="00C714B9">
        <w:t xml:space="preserve">could connect to </w:t>
      </w:r>
      <w:r w:rsidR="00A51F96">
        <w:t xml:space="preserve">cities </w:t>
      </w:r>
      <w:r w:rsidR="00C714B9">
        <w:t xml:space="preserve">and parks around </w:t>
      </w:r>
      <w:r>
        <w:t>Solano County.</w:t>
      </w:r>
      <w:r w:rsidR="00C714B9">
        <w:t xml:space="preserve">  Alex requested that the Commissioners review the report, and said he would return </w:t>
      </w:r>
      <w:r w:rsidR="008D038A">
        <w:t>at</w:t>
      </w:r>
      <w:r w:rsidR="00A51F96">
        <w:t xml:space="preserve"> the </w:t>
      </w:r>
      <w:r w:rsidR="00EA7E61">
        <w:t>March 10th</w:t>
      </w:r>
      <w:r w:rsidR="00A51F96">
        <w:t xml:space="preserve"> meeting </w:t>
      </w:r>
      <w:r w:rsidR="00C714B9">
        <w:t xml:space="preserve">to request a recommendation to forward the </w:t>
      </w:r>
      <w:r w:rsidR="00610158">
        <w:t>r</w:t>
      </w:r>
      <w:r w:rsidR="00C714B9">
        <w:t>eport onto the Board of Supervisors for approval.</w:t>
      </w:r>
    </w:p>
    <w:p w:rsidR="002D4744" w:rsidRDefault="002D4744" w:rsidP="00F657C3">
      <w:pPr>
        <w:ind w:left="900"/>
        <w:jc w:val="both"/>
      </w:pPr>
    </w:p>
    <w:p w:rsidR="004C64B1" w:rsidRPr="00F33F45" w:rsidRDefault="004C64B1" w:rsidP="004C64B1">
      <w:pPr>
        <w:numPr>
          <w:ilvl w:val="0"/>
          <w:numId w:val="1"/>
        </w:numPr>
        <w:spacing w:before="120"/>
        <w:jc w:val="both"/>
        <w:rPr>
          <w:b/>
          <w:shadow/>
          <w:sz w:val="22"/>
          <w:szCs w:val="22"/>
        </w:rPr>
      </w:pPr>
      <w:r w:rsidRPr="00F33F45">
        <w:rPr>
          <w:b/>
          <w:sz w:val="22"/>
          <w:szCs w:val="22"/>
        </w:rPr>
        <w:lastRenderedPageBreak/>
        <w:t>Committee Reports, with Commission Action</w:t>
      </w:r>
    </w:p>
    <w:p w:rsidR="004C64B1" w:rsidRPr="00610158" w:rsidRDefault="004C64B1" w:rsidP="008D038A">
      <w:pPr>
        <w:numPr>
          <w:ilvl w:val="1"/>
          <w:numId w:val="1"/>
        </w:numPr>
        <w:tabs>
          <w:tab w:val="clear" w:pos="1620"/>
          <w:tab w:val="num" w:pos="1080"/>
          <w:tab w:val="num" w:pos="1170"/>
        </w:tabs>
        <w:spacing w:before="120"/>
        <w:ind w:left="1080" w:hanging="180"/>
        <w:jc w:val="both"/>
        <w:rPr>
          <w:b/>
          <w:shadow/>
          <w:sz w:val="22"/>
          <w:szCs w:val="22"/>
        </w:rPr>
      </w:pPr>
      <w:r w:rsidRPr="00610158">
        <w:rPr>
          <w:b/>
          <w:sz w:val="22"/>
          <w:szCs w:val="22"/>
        </w:rPr>
        <w:t xml:space="preserve">Suisun Marsh Specific Fund </w:t>
      </w:r>
      <w:r w:rsidR="008D038A" w:rsidRPr="00610158">
        <w:rPr>
          <w:b/>
          <w:sz w:val="22"/>
          <w:szCs w:val="22"/>
        </w:rPr>
        <w:t>A</w:t>
      </w:r>
      <w:r w:rsidRPr="00610158">
        <w:rPr>
          <w:b/>
          <w:sz w:val="22"/>
          <w:szCs w:val="22"/>
        </w:rPr>
        <w:t xml:space="preserve">d </w:t>
      </w:r>
      <w:r w:rsidR="008D038A" w:rsidRPr="00610158">
        <w:rPr>
          <w:b/>
          <w:sz w:val="22"/>
          <w:szCs w:val="22"/>
        </w:rPr>
        <w:t>H</w:t>
      </w:r>
      <w:r w:rsidRPr="00610158">
        <w:rPr>
          <w:b/>
          <w:sz w:val="22"/>
          <w:szCs w:val="22"/>
        </w:rPr>
        <w:t>oc Evaluation Committee:  Present Committee’s Recommended Grant Awards for FY2010/11</w:t>
      </w:r>
      <w:r w:rsidR="00FF6E1B" w:rsidRPr="00610158">
        <w:rPr>
          <w:b/>
          <w:sz w:val="22"/>
          <w:szCs w:val="22"/>
        </w:rPr>
        <w:t>.</w:t>
      </w:r>
    </w:p>
    <w:p w:rsidR="00FF6E1B" w:rsidRDefault="008D038A" w:rsidP="008D038A">
      <w:pPr>
        <w:tabs>
          <w:tab w:val="num" w:pos="1170"/>
        </w:tabs>
        <w:spacing w:before="120"/>
        <w:ind w:left="10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F6E1B">
        <w:rPr>
          <w:sz w:val="22"/>
          <w:szCs w:val="22"/>
        </w:rPr>
        <w:t xml:space="preserve">Sykes presented </w:t>
      </w:r>
      <w:r>
        <w:rPr>
          <w:sz w:val="22"/>
          <w:szCs w:val="22"/>
        </w:rPr>
        <w:t>a</w:t>
      </w:r>
      <w:r w:rsidR="00FF6E1B">
        <w:rPr>
          <w:sz w:val="22"/>
          <w:szCs w:val="22"/>
        </w:rPr>
        <w:t xml:space="preserve"> summary sheet with the recommendations from the Suisun Marsh Specific Fund </w:t>
      </w:r>
      <w:r>
        <w:rPr>
          <w:sz w:val="22"/>
          <w:szCs w:val="22"/>
        </w:rPr>
        <w:t>A</w:t>
      </w:r>
      <w:r w:rsidR="00FF6E1B">
        <w:rPr>
          <w:sz w:val="22"/>
          <w:szCs w:val="22"/>
        </w:rPr>
        <w:t xml:space="preserve">d </w:t>
      </w:r>
      <w:r>
        <w:rPr>
          <w:sz w:val="22"/>
          <w:szCs w:val="22"/>
        </w:rPr>
        <w:t>H</w:t>
      </w:r>
      <w:r w:rsidR="00FF6E1B">
        <w:rPr>
          <w:sz w:val="22"/>
          <w:szCs w:val="22"/>
        </w:rPr>
        <w:t xml:space="preserve">oc </w:t>
      </w:r>
      <w:r>
        <w:rPr>
          <w:sz w:val="22"/>
          <w:szCs w:val="22"/>
        </w:rPr>
        <w:t>E</w:t>
      </w:r>
      <w:r w:rsidR="00FF6E1B">
        <w:rPr>
          <w:sz w:val="22"/>
          <w:szCs w:val="22"/>
        </w:rPr>
        <w:t xml:space="preserve">valuation </w:t>
      </w:r>
      <w:r>
        <w:rPr>
          <w:sz w:val="22"/>
          <w:szCs w:val="22"/>
        </w:rPr>
        <w:t>C</w:t>
      </w:r>
      <w:r w:rsidR="00FF6E1B">
        <w:rPr>
          <w:sz w:val="22"/>
          <w:szCs w:val="22"/>
        </w:rPr>
        <w:t xml:space="preserve">ommittee.  </w:t>
      </w:r>
    </w:p>
    <w:p w:rsidR="00FF6E1B" w:rsidRDefault="00FF6E1B" w:rsidP="00FF6E1B">
      <w:pPr>
        <w:tabs>
          <w:tab w:val="num" w:pos="1620"/>
        </w:tabs>
        <w:spacing w:before="120"/>
        <w:ind w:left="1620"/>
        <w:jc w:val="both"/>
        <w:rPr>
          <w:sz w:val="22"/>
          <w:szCs w:val="22"/>
        </w:rPr>
      </w:pPr>
    </w:p>
    <w:p w:rsidR="00EE7DCB" w:rsidRDefault="005A2879" w:rsidP="005A2879">
      <w:pPr>
        <w:jc w:val="center"/>
        <w:rPr>
          <w:rFonts w:ascii="Garamond" w:hAnsi="Garamond" w:cs="Arial"/>
          <w:b/>
          <w:sz w:val="28"/>
          <w:szCs w:val="28"/>
        </w:rPr>
      </w:pPr>
      <w:r w:rsidRPr="005F6DC4">
        <w:rPr>
          <w:rFonts w:ascii="Garamond" w:hAnsi="Garamond" w:cs="Arial"/>
          <w:b/>
          <w:sz w:val="28"/>
          <w:szCs w:val="28"/>
        </w:rPr>
        <w:t>Suisun Marsh Specific Fund Grant A</w:t>
      </w:r>
      <w:r w:rsidR="00610158">
        <w:rPr>
          <w:rFonts w:ascii="Garamond" w:hAnsi="Garamond" w:cs="Arial"/>
          <w:b/>
          <w:sz w:val="28"/>
          <w:szCs w:val="28"/>
        </w:rPr>
        <w:t>wards</w:t>
      </w:r>
      <w:r w:rsidRPr="005F6DC4">
        <w:rPr>
          <w:rFonts w:ascii="Garamond" w:hAnsi="Garamond" w:cs="Arial"/>
          <w:b/>
          <w:sz w:val="28"/>
          <w:szCs w:val="28"/>
        </w:rPr>
        <w:t>, FY2010/11 Cycle</w:t>
      </w:r>
    </w:p>
    <w:p w:rsidR="005A2879" w:rsidRDefault="00610158" w:rsidP="005A2879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As </w:t>
      </w:r>
      <w:r w:rsidR="005A2879" w:rsidRPr="005F6DC4">
        <w:rPr>
          <w:rFonts w:ascii="Garamond" w:hAnsi="Garamond" w:cs="Arial"/>
          <w:b/>
          <w:sz w:val="28"/>
          <w:szCs w:val="28"/>
        </w:rPr>
        <w:t>Submitted by ad hoc SMSF Evaluation Committee</w:t>
      </w:r>
    </w:p>
    <w:p w:rsidR="005A2879" w:rsidRDefault="005A2879"/>
    <w:tbl>
      <w:tblPr>
        <w:tblW w:w="9297" w:type="dxa"/>
        <w:jc w:val="center"/>
        <w:tblLook w:val="04A0"/>
      </w:tblPr>
      <w:tblGrid>
        <w:gridCol w:w="2042"/>
        <w:gridCol w:w="2422"/>
        <w:gridCol w:w="1860"/>
        <w:gridCol w:w="772"/>
        <w:gridCol w:w="2201"/>
      </w:tblGrid>
      <w:tr w:rsidR="00EE7DCB" w:rsidTr="005A2879">
        <w:trPr>
          <w:trHeight w:val="540"/>
          <w:jc w:val="center"/>
        </w:trPr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DCB" w:rsidRPr="005F6DC4" w:rsidRDefault="00EE7DC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F6DC4">
              <w:rPr>
                <w:rFonts w:ascii="Garamond" w:hAnsi="Garamond" w:cs="Arial"/>
                <w:b/>
                <w:bCs/>
              </w:rPr>
              <w:t>Project Name/Property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DCB" w:rsidRPr="005F6DC4" w:rsidRDefault="00EE7DC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F6DC4">
              <w:rPr>
                <w:rFonts w:ascii="Garamond" w:hAnsi="Garamond" w:cs="Arial"/>
                <w:b/>
                <w:bCs/>
              </w:rPr>
              <w:t>Applicant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DCB" w:rsidRPr="005F6DC4" w:rsidRDefault="00EE7DC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F6DC4">
              <w:rPr>
                <w:rFonts w:ascii="Garamond" w:hAnsi="Garamond" w:cs="Arial"/>
                <w:b/>
                <w:bCs/>
              </w:rPr>
              <w:t>Requested Grant Amount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DCB" w:rsidRPr="005F6DC4" w:rsidRDefault="00EE7DC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F6DC4">
              <w:rPr>
                <w:rFonts w:ascii="Garamond" w:hAnsi="Garamond" w:cs="Arial"/>
                <w:b/>
                <w:bCs/>
              </w:rPr>
              <w:t>Score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DCB" w:rsidRPr="005F6DC4" w:rsidRDefault="00EE7DCB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F6DC4">
              <w:rPr>
                <w:rFonts w:ascii="Garamond" w:hAnsi="Garamond" w:cs="Arial"/>
                <w:b/>
                <w:bCs/>
              </w:rPr>
              <w:t>Grant Awarded Amount</w:t>
            </w:r>
          </w:p>
        </w:tc>
      </w:tr>
      <w:tr w:rsidR="00EE7DCB" w:rsidTr="005A2879">
        <w:trPr>
          <w:trHeight w:val="975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Goodyear Duck Club Wetland Enhancement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20,000.00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20,000</w:t>
            </w:r>
          </w:p>
        </w:tc>
      </w:tr>
      <w:tr w:rsidR="00EE7DCB" w:rsidTr="005A2879">
        <w:trPr>
          <w:trHeight w:val="90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Infrastructure upgrade for Longevity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28,300.00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28,300</w:t>
            </w:r>
          </w:p>
        </w:tc>
      </w:tr>
      <w:tr w:rsidR="00EE7DCB" w:rsidTr="005A2879">
        <w:trPr>
          <w:trHeight w:val="738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Mulberry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8,800.00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8,800</w:t>
            </w:r>
          </w:p>
        </w:tc>
      </w:tr>
      <w:tr w:rsidR="00EE7DCB" w:rsidTr="005A2879">
        <w:trPr>
          <w:trHeight w:val="975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Water Control Enhancement Project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Suisun Resource Conservation District &amp; Fairfield Suisun Sewer District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14,205.00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14,205</w:t>
            </w:r>
          </w:p>
        </w:tc>
      </w:tr>
      <w:tr w:rsidR="00EE7DCB" w:rsidTr="005A2879">
        <w:trPr>
          <w:trHeight w:val="612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Walnut Creek Gun Club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13,600.00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13,600</w:t>
            </w:r>
          </w:p>
        </w:tc>
      </w:tr>
      <w:tr w:rsidR="00EE7DCB" w:rsidTr="005A2879">
        <w:trPr>
          <w:trHeight w:val="72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Water Control Structure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Greenhead Inc. (A California Corporation)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13,125.00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13,125</w:t>
            </w:r>
          </w:p>
        </w:tc>
      </w:tr>
      <w:tr w:rsidR="00EE7DCB" w:rsidTr="005A2879">
        <w:trPr>
          <w:trHeight w:val="63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Flood Gate Pipe Replacement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Montezuma Gun Club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20,130.00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20,130</w:t>
            </w:r>
          </w:p>
        </w:tc>
      </w:tr>
      <w:tr w:rsidR="00EE7DCB" w:rsidTr="005A2879">
        <w:trPr>
          <w:trHeight w:val="72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Arnold Ranch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18,500.00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18,500</w:t>
            </w:r>
          </w:p>
        </w:tc>
      </w:tr>
      <w:tr w:rsidR="00EE7DCB" w:rsidTr="005A2879">
        <w:trPr>
          <w:trHeight w:val="975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Water Circulation Improvement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Greenhead Inc. (A California Corporation) 5354 Stonehurst Drive, Martinez, CA  94533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14,697.00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14,697</w:t>
            </w:r>
          </w:p>
        </w:tc>
      </w:tr>
      <w:tr w:rsidR="00EE7DCB" w:rsidTr="005A2879">
        <w:trPr>
          <w:trHeight w:val="90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Morrow Island Land Co. Wetland Enhancement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17,000.00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17,000</w:t>
            </w:r>
          </w:p>
        </w:tc>
      </w:tr>
      <w:tr w:rsidR="00EE7DCB" w:rsidTr="005A2879">
        <w:trPr>
          <w:trHeight w:val="54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St. Germain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12,000.00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11,821</w:t>
            </w:r>
          </w:p>
        </w:tc>
      </w:tr>
      <w:tr w:rsidR="00EE7DCB" w:rsidTr="005A2879">
        <w:trPr>
          <w:trHeight w:val="45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Miramonte Wetland Enhancement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365A0A">
              <w:rPr>
                <w:rFonts w:ascii="Garamond" w:hAnsi="Garamond" w:cs="Arial"/>
                <w:sz w:val="22"/>
                <w:szCs w:val="22"/>
              </w:rPr>
              <w:t>California Waterfowl Association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65A0A">
              <w:rPr>
                <w:rFonts w:ascii="Garamond" w:hAnsi="Garamond" w:cs="Arial"/>
                <w:b/>
                <w:bCs/>
                <w:sz w:val="22"/>
                <w:szCs w:val="22"/>
              </w:rPr>
              <w:t>20,000.00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A0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DCB" w:rsidRPr="00365A0A" w:rsidRDefault="00EE7DCB" w:rsidP="00365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A0A">
              <w:rPr>
                <w:rFonts w:ascii="Arial" w:hAnsi="Arial" w:cs="Arial"/>
                <w:b/>
                <w:bCs/>
                <w:sz w:val="22"/>
                <w:szCs w:val="22"/>
              </w:rPr>
              <w:t>19,821</w:t>
            </w:r>
          </w:p>
        </w:tc>
      </w:tr>
      <w:tr w:rsidR="00EE7DCB" w:rsidTr="005A2879">
        <w:trPr>
          <w:trHeight w:val="350"/>
          <w:jc w:val="center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DCB" w:rsidRDefault="00EE7DCB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DCB" w:rsidRDefault="00EE7DCB" w:rsidP="0061015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CB" w:rsidRDefault="00EE7DCB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CB" w:rsidRDefault="00EE7DCB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CB" w:rsidRDefault="00EE7DCB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 $        199,999.00 </w:t>
            </w:r>
          </w:p>
        </w:tc>
      </w:tr>
    </w:tbl>
    <w:p w:rsidR="00FF6E1B" w:rsidRPr="002D4744" w:rsidRDefault="00FF6E1B" w:rsidP="00FF6E1B">
      <w:pPr>
        <w:tabs>
          <w:tab w:val="num" w:pos="1620"/>
        </w:tabs>
        <w:spacing w:before="120"/>
        <w:ind w:left="1620"/>
        <w:jc w:val="both"/>
        <w:rPr>
          <w:shadow/>
          <w:sz w:val="22"/>
          <w:szCs w:val="22"/>
        </w:rPr>
      </w:pPr>
    </w:p>
    <w:p w:rsidR="002D4744" w:rsidRPr="00F33F45" w:rsidRDefault="002D4744" w:rsidP="002D4744">
      <w:pPr>
        <w:tabs>
          <w:tab w:val="num" w:pos="1620"/>
        </w:tabs>
        <w:spacing w:before="120"/>
        <w:ind w:left="1620"/>
        <w:jc w:val="both"/>
        <w:rPr>
          <w:shadow/>
          <w:sz w:val="22"/>
          <w:szCs w:val="22"/>
        </w:rPr>
      </w:pPr>
    </w:p>
    <w:p w:rsidR="004C64B1" w:rsidRPr="00610158" w:rsidRDefault="004C64B1" w:rsidP="004C64B1">
      <w:pPr>
        <w:numPr>
          <w:ilvl w:val="1"/>
          <w:numId w:val="1"/>
        </w:numPr>
        <w:tabs>
          <w:tab w:val="num" w:pos="1080"/>
        </w:tabs>
        <w:spacing w:before="120"/>
        <w:jc w:val="both"/>
        <w:rPr>
          <w:b/>
          <w:shadow/>
          <w:sz w:val="22"/>
          <w:szCs w:val="22"/>
        </w:rPr>
      </w:pPr>
      <w:r w:rsidRPr="00610158">
        <w:rPr>
          <w:b/>
          <w:sz w:val="22"/>
          <w:szCs w:val="22"/>
        </w:rPr>
        <w:lastRenderedPageBreak/>
        <w:t xml:space="preserve">Commission Recommendation for Grant Awards for FY2010/11 SMSF Program, to be forwarded to Board of Supervisors </w:t>
      </w:r>
    </w:p>
    <w:p w:rsidR="008E513A" w:rsidRDefault="00EC60A1" w:rsidP="008E513A">
      <w:pPr>
        <w:tabs>
          <w:tab w:val="num" w:pos="1620"/>
        </w:tabs>
        <w:spacing w:before="120"/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action before the Commission was to either recommend or revise the list of applicants for grant awards.  </w:t>
      </w:r>
      <w:r w:rsidR="00610158">
        <w:rPr>
          <w:sz w:val="22"/>
          <w:szCs w:val="22"/>
        </w:rPr>
        <w:t>A m</w:t>
      </w:r>
      <w:r w:rsidR="008E513A">
        <w:rPr>
          <w:sz w:val="22"/>
          <w:szCs w:val="22"/>
        </w:rPr>
        <w:t xml:space="preserve">otion </w:t>
      </w:r>
      <w:r w:rsidR="00610158">
        <w:rPr>
          <w:sz w:val="22"/>
          <w:szCs w:val="22"/>
        </w:rPr>
        <w:t xml:space="preserve">was made to </w:t>
      </w:r>
      <w:r w:rsidR="008E513A">
        <w:rPr>
          <w:sz w:val="22"/>
          <w:szCs w:val="22"/>
        </w:rPr>
        <w:t xml:space="preserve">approve </w:t>
      </w:r>
      <w:r w:rsidR="00610158">
        <w:rPr>
          <w:sz w:val="22"/>
          <w:szCs w:val="22"/>
        </w:rPr>
        <w:t xml:space="preserve">the list of awards as is </w:t>
      </w:r>
      <w:r w:rsidR="008E513A">
        <w:rPr>
          <w:sz w:val="22"/>
          <w:szCs w:val="22"/>
        </w:rPr>
        <w:t>(Alvarez), with second by (Whited)</w:t>
      </w:r>
      <w:r w:rsidR="00610158">
        <w:rPr>
          <w:sz w:val="22"/>
          <w:szCs w:val="22"/>
        </w:rPr>
        <w:t>.  It was approved unanimously.</w:t>
      </w:r>
    </w:p>
    <w:p w:rsidR="004C64B1" w:rsidRPr="00610158" w:rsidRDefault="004C64B1" w:rsidP="004C64B1">
      <w:pPr>
        <w:numPr>
          <w:ilvl w:val="1"/>
          <w:numId w:val="1"/>
        </w:numPr>
        <w:tabs>
          <w:tab w:val="num" w:pos="1080"/>
        </w:tabs>
        <w:spacing w:before="120"/>
        <w:jc w:val="both"/>
        <w:rPr>
          <w:b/>
          <w:shadow/>
          <w:sz w:val="22"/>
          <w:szCs w:val="22"/>
        </w:rPr>
      </w:pPr>
      <w:r w:rsidRPr="00610158">
        <w:rPr>
          <w:b/>
          <w:sz w:val="22"/>
          <w:szCs w:val="22"/>
        </w:rPr>
        <w:t xml:space="preserve">Nature Center Facility Use Guidelines, </w:t>
      </w:r>
      <w:r w:rsidR="008D038A" w:rsidRPr="00610158">
        <w:rPr>
          <w:b/>
          <w:sz w:val="22"/>
          <w:szCs w:val="22"/>
        </w:rPr>
        <w:t>Ad H</w:t>
      </w:r>
      <w:r w:rsidRPr="00610158">
        <w:rPr>
          <w:b/>
          <w:sz w:val="22"/>
          <w:szCs w:val="22"/>
        </w:rPr>
        <w:t xml:space="preserve">oc Committee: Status Report </w:t>
      </w:r>
    </w:p>
    <w:p w:rsidR="00AD04E0" w:rsidRDefault="00AD04E0" w:rsidP="00AD04E0">
      <w:pPr>
        <w:tabs>
          <w:tab w:val="num" w:pos="1620"/>
        </w:tabs>
        <w:spacing w:before="120"/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Sykes said he would be </w:t>
      </w:r>
      <w:r w:rsidR="00EC60A1">
        <w:rPr>
          <w:sz w:val="22"/>
          <w:szCs w:val="22"/>
        </w:rPr>
        <w:t xml:space="preserve">meeting soon with </w:t>
      </w:r>
      <w:r>
        <w:rPr>
          <w:sz w:val="22"/>
          <w:szCs w:val="22"/>
        </w:rPr>
        <w:t>Hermsmeyer and Riddle to discuss the Use Policy</w:t>
      </w:r>
      <w:r w:rsidR="00EC60A1">
        <w:rPr>
          <w:sz w:val="22"/>
          <w:szCs w:val="22"/>
        </w:rPr>
        <w:t xml:space="preserve"> for the Nature Center Facility, and that he hoped he would have a draft Use Policy to present for approval at the March 10 meeting.</w:t>
      </w:r>
    </w:p>
    <w:p w:rsidR="005F6DC4" w:rsidRPr="00F33F45" w:rsidRDefault="005F6DC4" w:rsidP="00AD04E0">
      <w:pPr>
        <w:tabs>
          <w:tab w:val="num" w:pos="1620"/>
        </w:tabs>
        <w:spacing w:before="120"/>
        <w:ind w:left="1620"/>
        <w:jc w:val="both"/>
        <w:rPr>
          <w:shadow/>
          <w:sz w:val="22"/>
          <w:szCs w:val="22"/>
        </w:rPr>
      </w:pPr>
    </w:p>
    <w:p w:rsidR="004C64B1" w:rsidRPr="00F33F45" w:rsidRDefault="004C64B1" w:rsidP="004C64B1">
      <w:pPr>
        <w:numPr>
          <w:ilvl w:val="0"/>
          <w:numId w:val="1"/>
        </w:numPr>
        <w:spacing w:before="120"/>
        <w:rPr>
          <w:b/>
          <w:shadow/>
          <w:sz w:val="22"/>
          <w:szCs w:val="22"/>
        </w:rPr>
      </w:pPr>
      <w:r w:rsidRPr="00F33F45">
        <w:rPr>
          <w:b/>
          <w:sz w:val="22"/>
          <w:szCs w:val="22"/>
        </w:rPr>
        <w:t xml:space="preserve">Parks and Recreation Division Staff </w:t>
      </w:r>
      <w:r>
        <w:rPr>
          <w:b/>
          <w:sz w:val="22"/>
          <w:szCs w:val="22"/>
        </w:rPr>
        <w:t>Report</w:t>
      </w:r>
      <w:r w:rsidRPr="00F33F45">
        <w:rPr>
          <w:b/>
          <w:sz w:val="22"/>
          <w:szCs w:val="22"/>
        </w:rPr>
        <w:t xml:space="preserve"> </w:t>
      </w:r>
    </w:p>
    <w:p w:rsidR="00F22649" w:rsidRDefault="00F22649" w:rsidP="00F22649">
      <w:pPr>
        <w:tabs>
          <w:tab w:val="num" w:pos="1440"/>
        </w:tabs>
        <w:ind w:left="1440"/>
        <w:jc w:val="both"/>
        <w:rPr>
          <w:sz w:val="22"/>
          <w:szCs w:val="22"/>
        </w:rPr>
      </w:pPr>
    </w:p>
    <w:p w:rsidR="00F22649" w:rsidRDefault="00F22649" w:rsidP="00610158">
      <w:pPr>
        <w:tabs>
          <w:tab w:val="num" w:pos="90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Sykes </w:t>
      </w:r>
      <w:r w:rsidR="00610158">
        <w:rPr>
          <w:sz w:val="22"/>
          <w:szCs w:val="22"/>
        </w:rPr>
        <w:t xml:space="preserve">provided a table of the parks’ attendance and revenues for FY2010/11, to date.  Sykes also reported that </w:t>
      </w:r>
      <w:r w:rsidR="00D90303">
        <w:rPr>
          <w:sz w:val="22"/>
          <w:szCs w:val="22"/>
        </w:rPr>
        <w:t>Beach Drive at Sandy Beach Park had been repaved</w:t>
      </w:r>
      <w:r w:rsidR="00610158">
        <w:rPr>
          <w:sz w:val="22"/>
          <w:szCs w:val="22"/>
        </w:rPr>
        <w:t>,</w:t>
      </w:r>
      <w:r w:rsidR="00D90303">
        <w:rPr>
          <w:sz w:val="22"/>
          <w:szCs w:val="22"/>
        </w:rPr>
        <w:t xml:space="preserve"> and in the </w:t>
      </w:r>
      <w:r w:rsidR="00610158">
        <w:rPr>
          <w:sz w:val="22"/>
          <w:szCs w:val="22"/>
        </w:rPr>
        <w:t xml:space="preserve">spring </w:t>
      </w:r>
      <w:r w:rsidR="00D90303">
        <w:rPr>
          <w:sz w:val="22"/>
          <w:szCs w:val="22"/>
        </w:rPr>
        <w:t xml:space="preserve">they would be receiving new picnic tables.  The Lake Solano Day Use parking lot also </w:t>
      </w:r>
      <w:r w:rsidR="00610158">
        <w:rPr>
          <w:sz w:val="22"/>
          <w:szCs w:val="22"/>
        </w:rPr>
        <w:t xml:space="preserve">will soon be </w:t>
      </w:r>
      <w:r w:rsidR="00D90303">
        <w:rPr>
          <w:sz w:val="22"/>
          <w:szCs w:val="22"/>
        </w:rPr>
        <w:t xml:space="preserve">repaved.  </w:t>
      </w:r>
    </w:p>
    <w:p w:rsidR="00D90303" w:rsidRDefault="00D90303" w:rsidP="00610158">
      <w:pPr>
        <w:tabs>
          <w:tab w:val="num" w:pos="900"/>
        </w:tabs>
        <w:ind w:left="900"/>
        <w:jc w:val="both"/>
        <w:rPr>
          <w:sz w:val="22"/>
          <w:szCs w:val="22"/>
        </w:rPr>
      </w:pPr>
    </w:p>
    <w:p w:rsidR="00D90303" w:rsidRDefault="00D90303" w:rsidP="00610158">
      <w:pPr>
        <w:tabs>
          <w:tab w:val="num" w:pos="90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Solano RCD </w:t>
      </w:r>
      <w:r w:rsidR="008D038A">
        <w:rPr>
          <w:sz w:val="22"/>
          <w:szCs w:val="22"/>
        </w:rPr>
        <w:t xml:space="preserve">is </w:t>
      </w:r>
      <w:r>
        <w:rPr>
          <w:sz w:val="22"/>
          <w:szCs w:val="22"/>
        </w:rPr>
        <w:t>conducting Docent Training at Lake Solano, thanks from a Fish and Wildlife Propagation Fund Gran</w:t>
      </w:r>
      <w:r w:rsidR="008D038A">
        <w:rPr>
          <w:sz w:val="22"/>
          <w:szCs w:val="22"/>
        </w:rPr>
        <w:t>t.  There will be three classes in February and March.</w:t>
      </w:r>
    </w:p>
    <w:p w:rsidR="00D90303" w:rsidRDefault="00D90303" w:rsidP="00610158">
      <w:pPr>
        <w:tabs>
          <w:tab w:val="num" w:pos="900"/>
        </w:tabs>
        <w:ind w:left="900"/>
        <w:jc w:val="both"/>
        <w:rPr>
          <w:shadow/>
          <w:sz w:val="22"/>
          <w:szCs w:val="22"/>
        </w:rPr>
      </w:pPr>
    </w:p>
    <w:p w:rsidR="00610158" w:rsidRDefault="00610158" w:rsidP="00610158">
      <w:pPr>
        <w:tabs>
          <w:tab w:val="num" w:pos="90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Commissioner Leong requested that Staff bring another multi-year comparison of attendance/revenue to a future meeting, for Commission review.  </w:t>
      </w:r>
    </w:p>
    <w:p w:rsidR="00610158" w:rsidRPr="00F33F45" w:rsidRDefault="00610158" w:rsidP="00610158">
      <w:pPr>
        <w:tabs>
          <w:tab w:val="num" w:pos="900"/>
        </w:tabs>
        <w:ind w:left="900"/>
        <w:jc w:val="both"/>
        <w:rPr>
          <w:shadow/>
          <w:sz w:val="22"/>
          <w:szCs w:val="22"/>
        </w:rPr>
      </w:pPr>
    </w:p>
    <w:p w:rsidR="004C64B1" w:rsidRPr="00571D15" w:rsidRDefault="004C64B1" w:rsidP="004C64B1">
      <w:pPr>
        <w:numPr>
          <w:ilvl w:val="0"/>
          <w:numId w:val="1"/>
        </w:numPr>
        <w:spacing w:before="120"/>
        <w:rPr>
          <w:b/>
          <w:shadow/>
          <w:sz w:val="22"/>
          <w:szCs w:val="22"/>
        </w:rPr>
      </w:pPr>
      <w:r w:rsidRPr="00F33F45">
        <w:rPr>
          <w:b/>
          <w:sz w:val="22"/>
          <w:szCs w:val="22"/>
        </w:rPr>
        <w:t>Recognize Commission</w:t>
      </w:r>
      <w:r>
        <w:rPr>
          <w:b/>
          <w:sz w:val="22"/>
          <w:szCs w:val="22"/>
        </w:rPr>
        <w:t xml:space="preserve">’s Achievements in Administering SMSF and FWPF Grant </w:t>
      </w:r>
      <w:r w:rsidRPr="00F33F45">
        <w:rPr>
          <w:b/>
          <w:sz w:val="22"/>
          <w:szCs w:val="22"/>
        </w:rPr>
        <w:t>Programs</w:t>
      </w:r>
      <w:r>
        <w:rPr>
          <w:b/>
          <w:sz w:val="22"/>
          <w:szCs w:val="22"/>
        </w:rPr>
        <w:t xml:space="preserve"> Since 2008 </w:t>
      </w:r>
    </w:p>
    <w:p w:rsidR="00571D15" w:rsidRDefault="00571D15" w:rsidP="00571D15">
      <w:pPr>
        <w:pStyle w:val="ListParagraph"/>
        <w:tabs>
          <w:tab w:val="num" w:pos="1620"/>
        </w:tabs>
        <w:spacing w:before="120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Sykes said he wanted to recognize the achievements </w:t>
      </w:r>
      <w:r w:rsidR="00610158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the commission and the ad hoc committee for </w:t>
      </w:r>
      <w:r w:rsidR="00610158">
        <w:rPr>
          <w:sz w:val="22"/>
          <w:szCs w:val="22"/>
        </w:rPr>
        <w:t>their perseverance with the process of developing the SMSF and FWPF Grant Programs over the past two years.    With</w:t>
      </w:r>
      <w:r>
        <w:rPr>
          <w:sz w:val="22"/>
          <w:szCs w:val="22"/>
        </w:rPr>
        <w:t xml:space="preserve"> th</w:t>
      </w:r>
      <w:r w:rsidR="00610158">
        <w:rPr>
          <w:sz w:val="22"/>
          <w:szCs w:val="22"/>
        </w:rPr>
        <w:t>is</w:t>
      </w:r>
      <w:r>
        <w:rPr>
          <w:sz w:val="22"/>
          <w:szCs w:val="22"/>
        </w:rPr>
        <w:t xml:space="preserve"> latest round of grant funding</w:t>
      </w:r>
      <w:r w:rsidR="00610158">
        <w:rPr>
          <w:sz w:val="22"/>
          <w:szCs w:val="22"/>
        </w:rPr>
        <w:t>,</w:t>
      </w:r>
      <w:r>
        <w:rPr>
          <w:sz w:val="22"/>
          <w:szCs w:val="22"/>
        </w:rPr>
        <w:t xml:space="preserve"> there</w:t>
      </w:r>
      <w:r w:rsidR="00EC60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610158">
        <w:rPr>
          <w:sz w:val="22"/>
          <w:szCs w:val="22"/>
        </w:rPr>
        <w:t>v</w:t>
      </w:r>
      <w:r w:rsidR="00EC60A1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been $566,888 </w:t>
      </w:r>
      <w:r w:rsidR="00610158">
        <w:rPr>
          <w:sz w:val="22"/>
          <w:szCs w:val="22"/>
        </w:rPr>
        <w:t xml:space="preserve">in grants awarded to date, </w:t>
      </w:r>
      <w:r>
        <w:rPr>
          <w:sz w:val="22"/>
          <w:szCs w:val="22"/>
        </w:rPr>
        <w:t xml:space="preserve">for </w:t>
      </w:r>
      <w:r w:rsidR="00610158">
        <w:rPr>
          <w:sz w:val="22"/>
          <w:szCs w:val="22"/>
        </w:rPr>
        <w:t xml:space="preserve">the </w:t>
      </w:r>
      <w:r>
        <w:rPr>
          <w:sz w:val="22"/>
          <w:szCs w:val="22"/>
        </w:rPr>
        <w:t>enhancement of the Suisun Marsh</w:t>
      </w:r>
      <w:r w:rsidR="00610158">
        <w:rPr>
          <w:sz w:val="22"/>
          <w:szCs w:val="22"/>
        </w:rPr>
        <w:t xml:space="preserve"> and for </w:t>
      </w:r>
      <w:r w:rsidR="007123CA">
        <w:rPr>
          <w:sz w:val="22"/>
          <w:szCs w:val="22"/>
        </w:rPr>
        <w:t>countywide</w:t>
      </w:r>
      <w:r w:rsidR="00610158">
        <w:rPr>
          <w:sz w:val="22"/>
          <w:szCs w:val="22"/>
        </w:rPr>
        <w:t xml:space="preserve"> fish and wildlife projects</w:t>
      </w:r>
      <w:r>
        <w:rPr>
          <w:sz w:val="22"/>
          <w:szCs w:val="22"/>
        </w:rPr>
        <w:t xml:space="preserve">.  This is about half of the amount </w:t>
      </w:r>
      <w:r w:rsidR="008D038A">
        <w:rPr>
          <w:sz w:val="22"/>
          <w:szCs w:val="22"/>
        </w:rPr>
        <w:t xml:space="preserve">received from the </w:t>
      </w:r>
      <w:r w:rsidR="00610158">
        <w:rPr>
          <w:sz w:val="22"/>
          <w:szCs w:val="22"/>
        </w:rPr>
        <w:t xml:space="preserve">original 2005 Kinder Morgan </w:t>
      </w:r>
      <w:r w:rsidR="008D038A">
        <w:rPr>
          <w:sz w:val="22"/>
          <w:szCs w:val="22"/>
        </w:rPr>
        <w:t>settlement</w:t>
      </w:r>
      <w:r w:rsidR="00610158">
        <w:rPr>
          <w:sz w:val="22"/>
          <w:szCs w:val="22"/>
        </w:rPr>
        <w:t>, so the County is well on its way to appropriately disbursing these funds.</w:t>
      </w:r>
    </w:p>
    <w:p w:rsidR="00571D15" w:rsidRDefault="00571D15" w:rsidP="00571D15">
      <w:pPr>
        <w:pStyle w:val="ListParagraph"/>
        <w:tabs>
          <w:tab w:val="num" w:pos="1620"/>
        </w:tabs>
        <w:spacing w:before="120"/>
        <w:ind w:left="900"/>
        <w:jc w:val="both"/>
        <w:rPr>
          <w:sz w:val="22"/>
          <w:szCs w:val="22"/>
        </w:rPr>
      </w:pPr>
    </w:p>
    <w:p w:rsidR="00571D15" w:rsidRPr="00571D15" w:rsidRDefault="00571D15" w:rsidP="00571D15">
      <w:pPr>
        <w:pStyle w:val="ListParagraph"/>
        <w:tabs>
          <w:tab w:val="num" w:pos="1620"/>
        </w:tabs>
        <w:spacing w:before="120"/>
        <w:ind w:left="900"/>
        <w:jc w:val="both"/>
        <w:rPr>
          <w:shadow/>
          <w:sz w:val="22"/>
          <w:szCs w:val="22"/>
        </w:rPr>
      </w:pPr>
      <w:r w:rsidRPr="00571D15">
        <w:rPr>
          <w:sz w:val="22"/>
          <w:szCs w:val="22"/>
        </w:rPr>
        <w:t>Steve Chappell</w:t>
      </w:r>
      <w:r w:rsidR="00610158">
        <w:rPr>
          <w:sz w:val="22"/>
          <w:szCs w:val="22"/>
        </w:rPr>
        <w:t>, Executive Director of Suisun Resource Conservation District,</w:t>
      </w:r>
      <w:r w:rsidRPr="00571D15">
        <w:rPr>
          <w:sz w:val="22"/>
          <w:szCs w:val="22"/>
        </w:rPr>
        <w:t xml:space="preserve"> </w:t>
      </w:r>
      <w:r w:rsidR="00EC60A1">
        <w:rPr>
          <w:sz w:val="22"/>
          <w:szCs w:val="22"/>
        </w:rPr>
        <w:t xml:space="preserve">also commended the Commission, and </w:t>
      </w:r>
      <w:r w:rsidR="00610158">
        <w:rPr>
          <w:sz w:val="22"/>
          <w:szCs w:val="22"/>
        </w:rPr>
        <w:t xml:space="preserve">added that </w:t>
      </w:r>
      <w:r w:rsidRPr="00571D15">
        <w:rPr>
          <w:sz w:val="22"/>
          <w:szCs w:val="22"/>
        </w:rPr>
        <w:t xml:space="preserve">almost $700,000 </w:t>
      </w:r>
      <w:r>
        <w:rPr>
          <w:sz w:val="22"/>
          <w:szCs w:val="22"/>
        </w:rPr>
        <w:t xml:space="preserve">total </w:t>
      </w:r>
      <w:r w:rsidR="00610158">
        <w:rPr>
          <w:sz w:val="22"/>
          <w:szCs w:val="22"/>
        </w:rPr>
        <w:t xml:space="preserve">had been </w:t>
      </w:r>
      <w:r w:rsidRPr="00571D15">
        <w:rPr>
          <w:sz w:val="22"/>
          <w:szCs w:val="22"/>
        </w:rPr>
        <w:t xml:space="preserve">used </w:t>
      </w:r>
      <w:r w:rsidR="00F22649">
        <w:rPr>
          <w:sz w:val="22"/>
          <w:szCs w:val="22"/>
        </w:rPr>
        <w:t>for</w:t>
      </w:r>
      <w:r w:rsidRPr="00571D15">
        <w:rPr>
          <w:sz w:val="22"/>
          <w:szCs w:val="22"/>
        </w:rPr>
        <w:t xml:space="preserve"> </w:t>
      </w:r>
      <w:r w:rsidR="00610158">
        <w:rPr>
          <w:sz w:val="22"/>
          <w:szCs w:val="22"/>
        </w:rPr>
        <w:t>Suisun M</w:t>
      </w:r>
      <w:r w:rsidRPr="00571D15">
        <w:rPr>
          <w:sz w:val="22"/>
          <w:szCs w:val="22"/>
        </w:rPr>
        <w:t>arsh improvements over the past few years</w:t>
      </w:r>
      <w:r w:rsidR="00610158">
        <w:rPr>
          <w:sz w:val="22"/>
          <w:szCs w:val="22"/>
        </w:rPr>
        <w:t xml:space="preserve">, when the matching funds of </w:t>
      </w:r>
      <w:r w:rsidR="00EC60A1">
        <w:rPr>
          <w:sz w:val="22"/>
          <w:szCs w:val="22"/>
        </w:rPr>
        <w:t>grant awardees are also considered.</w:t>
      </w:r>
    </w:p>
    <w:p w:rsidR="00571D15" w:rsidRPr="00F33F45" w:rsidRDefault="00571D15" w:rsidP="00571D15">
      <w:pPr>
        <w:spacing w:before="120"/>
        <w:rPr>
          <w:b/>
          <w:shadow/>
          <w:sz w:val="22"/>
          <w:szCs w:val="22"/>
        </w:rPr>
      </w:pPr>
    </w:p>
    <w:p w:rsidR="004C64B1" w:rsidRPr="00F33F45" w:rsidRDefault="004C64B1" w:rsidP="004C64B1">
      <w:pPr>
        <w:numPr>
          <w:ilvl w:val="0"/>
          <w:numId w:val="1"/>
        </w:numPr>
        <w:spacing w:before="120"/>
        <w:rPr>
          <w:b/>
          <w:shadow/>
          <w:sz w:val="22"/>
          <w:szCs w:val="22"/>
        </w:rPr>
      </w:pPr>
      <w:r w:rsidRPr="00F33F45">
        <w:rPr>
          <w:b/>
          <w:sz w:val="22"/>
          <w:szCs w:val="22"/>
        </w:rPr>
        <w:t>Confirm next Regular Meeting of March 10, 2011, 5:30 pm, and adjourn</w:t>
      </w:r>
    </w:p>
    <w:p w:rsidR="00A51F96" w:rsidRDefault="00A51F96" w:rsidP="00F657C3">
      <w:pPr>
        <w:ind w:left="900"/>
        <w:jc w:val="both"/>
      </w:pPr>
    </w:p>
    <w:sectPr w:rsidR="00A51F96" w:rsidSect="008D7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F8" w:rsidRDefault="008D79F8">
      <w:r>
        <w:separator/>
      </w:r>
    </w:p>
  </w:endnote>
  <w:endnote w:type="continuationSeparator" w:id="0">
    <w:p w:rsidR="008D79F8" w:rsidRDefault="008D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8" w:rsidRDefault="008D79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8" w:rsidRDefault="008D79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8" w:rsidRDefault="008D7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F8" w:rsidRDefault="008D79F8">
      <w:r>
        <w:separator/>
      </w:r>
    </w:p>
  </w:footnote>
  <w:footnote w:type="continuationSeparator" w:id="0">
    <w:p w:rsidR="008D79F8" w:rsidRDefault="008D7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8" w:rsidRDefault="008D79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8" w:rsidRPr="008D79F8" w:rsidRDefault="008D79F8" w:rsidP="008D79F8">
    <w:pPr>
      <w:pStyle w:val="Header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F8" w:rsidRDefault="008D79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8_"/>
      </v:shape>
    </w:pict>
  </w:numPicBullet>
  <w:abstractNum w:abstractNumId="0">
    <w:nsid w:val="12D36A3C"/>
    <w:multiLevelType w:val="hybridMultilevel"/>
    <w:tmpl w:val="AC6AD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04D4A"/>
    <w:multiLevelType w:val="hybridMultilevel"/>
    <w:tmpl w:val="9D320044"/>
    <w:lvl w:ilvl="0" w:tplc="55D418C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0203052"/>
    <w:multiLevelType w:val="hybridMultilevel"/>
    <w:tmpl w:val="E786A012"/>
    <w:lvl w:ilvl="0" w:tplc="55D418CC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2C524E2"/>
    <w:multiLevelType w:val="hybridMultilevel"/>
    <w:tmpl w:val="41B6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54184"/>
    <w:multiLevelType w:val="hybridMultilevel"/>
    <w:tmpl w:val="5E683BF4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3945497D"/>
    <w:multiLevelType w:val="hybridMultilevel"/>
    <w:tmpl w:val="26A01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16027"/>
    <w:multiLevelType w:val="hybridMultilevel"/>
    <w:tmpl w:val="C3C86DB0"/>
    <w:lvl w:ilvl="0" w:tplc="B9E88C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43C2FD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7B4A40E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7D6AC0"/>
    <w:multiLevelType w:val="hybridMultilevel"/>
    <w:tmpl w:val="14B0EBDE"/>
    <w:lvl w:ilvl="0" w:tplc="55D418CC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1620D66"/>
    <w:multiLevelType w:val="hybridMultilevel"/>
    <w:tmpl w:val="537A05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1AE7CAF"/>
    <w:multiLevelType w:val="hybridMultilevel"/>
    <w:tmpl w:val="298AE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1A715C"/>
    <w:multiLevelType w:val="hybridMultilevel"/>
    <w:tmpl w:val="34EC9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E21B5"/>
    <w:multiLevelType w:val="hybridMultilevel"/>
    <w:tmpl w:val="7A5CB7BC"/>
    <w:lvl w:ilvl="0" w:tplc="3EC0C3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38A0A48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AC8A9A5A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55E0CC5E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212D5F"/>
    <w:multiLevelType w:val="hybridMultilevel"/>
    <w:tmpl w:val="55506DA6"/>
    <w:lvl w:ilvl="0" w:tplc="EB9C7FFE">
      <w:start w:val="1"/>
      <w:numFmt w:val="upperLetter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F63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8504DC"/>
    <w:multiLevelType w:val="hybridMultilevel"/>
    <w:tmpl w:val="18386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1F0948"/>
    <w:multiLevelType w:val="hybridMultilevel"/>
    <w:tmpl w:val="8080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D2D77"/>
    <w:multiLevelType w:val="hybridMultilevel"/>
    <w:tmpl w:val="C3A89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5E16D5"/>
    <w:multiLevelType w:val="hybridMultilevel"/>
    <w:tmpl w:val="4ABEA8E6"/>
    <w:lvl w:ilvl="0" w:tplc="4DBC8F4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4671317"/>
    <w:multiLevelType w:val="hybridMultilevel"/>
    <w:tmpl w:val="20EA1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E8607D"/>
    <w:multiLevelType w:val="hybridMultilevel"/>
    <w:tmpl w:val="A9CA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C66EC"/>
    <w:multiLevelType w:val="hybridMultilevel"/>
    <w:tmpl w:val="6152F9B0"/>
    <w:lvl w:ilvl="0" w:tplc="55D418C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DD70D79"/>
    <w:multiLevelType w:val="hybridMultilevel"/>
    <w:tmpl w:val="F8B86B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5285307"/>
    <w:multiLevelType w:val="hybridMultilevel"/>
    <w:tmpl w:val="D86EB21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77264057"/>
    <w:multiLevelType w:val="hybridMultilevel"/>
    <w:tmpl w:val="B05401CE"/>
    <w:lvl w:ilvl="0" w:tplc="8A904DC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E0876"/>
    <w:multiLevelType w:val="multilevel"/>
    <w:tmpl w:val="CBB09A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B511B1D"/>
    <w:multiLevelType w:val="hybridMultilevel"/>
    <w:tmpl w:val="9AB803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C0A6CB9"/>
    <w:multiLevelType w:val="hybridMultilevel"/>
    <w:tmpl w:val="63B0D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6"/>
  </w:num>
  <w:num w:numId="5">
    <w:abstractNumId w:val="22"/>
  </w:num>
  <w:num w:numId="6">
    <w:abstractNumId w:val="1"/>
  </w:num>
  <w:num w:numId="7">
    <w:abstractNumId w:val="10"/>
  </w:num>
  <w:num w:numId="8">
    <w:abstractNumId w:val="18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9"/>
  </w:num>
  <w:num w:numId="14">
    <w:abstractNumId w:val="14"/>
  </w:num>
  <w:num w:numId="15">
    <w:abstractNumId w:val="25"/>
  </w:num>
  <w:num w:numId="16">
    <w:abstractNumId w:val="0"/>
  </w:num>
  <w:num w:numId="17">
    <w:abstractNumId w:val="13"/>
  </w:num>
  <w:num w:numId="18">
    <w:abstractNumId w:val="3"/>
  </w:num>
  <w:num w:numId="19">
    <w:abstractNumId w:val="7"/>
  </w:num>
  <w:num w:numId="20">
    <w:abstractNumId w:val="2"/>
  </w:num>
  <w:num w:numId="21">
    <w:abstractNumId w:val="24"/>
  </w:num>
  <w:num w:numId="22">
    <w:abstractNumId w:val="5"/>
  </w:num>
  <w:num w:numId="23">
    <w:abstractNumId w:val="23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66C"/>
    <w:rsid w:val="000003E1"/>
    <w:rsid w:val="00001847"/>
    <w:rsid w:val="00002F3A"/>
    <w:rsid w:val="00003CCA"/>
    <w:rsid w:val="0000480D"/>
    <w:rsid w:val="000067FD"/>
    <w:rsid w:val="000072D8"/>
    <w:rsid w:val="000105C5"/>
    <w:rsid w:val="00010B5A"/>
    <w:rsid w:val="00011010"/>
    <w:rsid w:val="00012042"/>
    <w:rsid w:val="00012058"/>
    <w:rsid w:val="000129BD"/>
    <w:rsid w:val="00012B85"/>
    <w:rsid w:val="000133BA"/>
    <w:rsid w:val="00015D47"/>
    <w:rsid w:val="00017A08"/>
    <w:rsid w:val="00017CB5"/>
    <w:rsid w:val="00020C3F"/>
    <w:rsid w:val="000212EB"/>
    <w:rsid w:val="00021A9C"/>
    <w:rsid w:val="00022221"/>
    <w:rsid w:val="00022729"/>
    <w:rsid w:val="00023B02"/>
    <w:rsid w:val="0002472B"/>
    <w:rsid w:val="00024D86"/>
    <w:rsid w:val="0002658E"/>
    <w:rsid w:val="00026744"/>
    <w:rsid w:val="00026833"/>
    <w:rsid w:val="00030115"/>
    <w:rsid w:val="000303E7"/>
    <w:rsid w:val="00030933"/>
    <w:rsid w:val="00030A29"/>
    <w:rsid w:val="00031107"/>
    <w:rsid w:val="00031CE6"/>
    <w:rsid w:val="00032412"/>
    <w:rsid w:val="00032B97"/>
    <w:rsid w:val="0003403C"/>
    <w:rsid w:val="000351DD"/>
    <w:rsid w:val="00036D63"/>
    <w:rsid w:val="00037543"/>
    <w:rsid w:val="00037609"/>
    <w:rsid w:val="0004075B"/>
    <w:rsid w:val="00041CC0"/>
    <w:rsid w:val="00041FCB"/>
    <w:rsid w:val="000421B8"/>
    <w:rsid w:val="00042A4D"/>
    <w:rsid w:val="0004331B"/>
    <w:rsid w:val="00043D4B"/>
    <w:rsid w:val="00045D88"/>
    <w:rsid w:val="00046B01"/>
    <w:rsid w:val="0004735F"/>
    <w:rsid w:val="000517A2"/>
    <w:rsid w:val="00053384"/>
    <w:rsid w:val="00054681"/>
    <w:rsid w:val="00055C19"/>
    <w:rsid w:val="00057D09"/>
    <w:rsid w:val="00061194"/>
    <w:rsid w:val="00063151"/>
    <w:rsid w:val="00064A9A"/>
    <w:rsid w:val="000673F5"/>
    <w:rsid w:val="000674DE"/>
    <w:rsid w:val="00070545"/>
    <w:rsid w:val="000706CF"/>
    <w:rsid w:val="00071074"/>
    <w:rsid w:val="00071A99"/>
    <w:rsid w:val="00071D54"/>
    <w:rsid w:val="00071F77"/>
    <w:rsid w:val="00072394"/>
    <w:rsid w:val="00072A66"/>
    <w:rsid w:val="000744FC"/>
    <w:rsid w:val="00074AB9"/>
    <w:rsid w:val="00075281"/>
    <w:rsid w:val="00075938"/>
    <w:rsid w:val="00075F71"/>
    <w:rsid w:val="00077EC8"/>
    <w:rsid w:val="00080959"/>
    <w:rsid w:val="00080CDF"/>
    <w:rsid w:val="000817DC"/>
    <w:rsid w:val="00083073"/>
    <w:rsid w:val="00083583"/>
    <w:rsid w:val="0008437B"/>
    <w:rsid w:val="000845C0"/>
    <w:rsid w:val="00085C99"/>
    <w:rsid w:val="00086568"/>
    <w:rsid w:val="00086A44"/>
    <w:rsid w:val="00087C24"/>
    <w:rsid w:val="00091DBC"/>
    <w:rsid w:val="0009241B"/>
    <w:rsid w:val="00092E5D"/>
    <w:rsid w:val="000930FD"/>
    <w:rsid w:val="0009454D"/>
    <w:rsid w:val="000949E3"/>
    <w:rsid w:val="00094DFC"/>
    <w:rsid w:val="00095533"/>
    <w:rsid w:val="00097695"/>
    <w:rsid w:val="000A2FCB"/>
    <w:rsid w:val="000A3C9A"/>
    <w:rsid w:val="000A744D"/>
    <w:rsid w:val="000B1143"/>
    <w:rsid w:val="000B1A35"/>
    <w:rsid w:val="000B1BD7"/>
    <w:rsid w:val="000B35FC"/>
    <w:rsid w:val="000B3A36"/>
    <w:rsid w:val="000B3CB3"/>
    <w:rsid w:val="000B43E9"/>
    <w:rsid w:val="000B6932"/>
    <w:rsid w:val="000B718E"/>
    <w:rsid w:val="000B7658"/>
    <w:rsid w:val="000C1039"/>
    <w:rsid w:val="000C412E"/>
    <w:rsid w:val="000C4A38"/>
    <w:rsid w:val="000C711E"/>
    <w:rsid w:val="000D0A3A"/>
    <w:rsid w:val="000D0AC1"/>
    <w:rsid w:val="000D14E9"/>
    <w:rsid w:val="000D1BD4"/>
    <w:rsid w:val="000D5759"/>
    <w:rsid w:val="000D70AA"/>
    <w:rsid w:val="000E1AC6"/>
    <w:rsid w:val="000E253B"/>
    <w:rsid w:val="000E351B"/>
    <w:rsid w:val="000E3847"/>
    <w:rsid w:val="000E46AF"/>
    <w:rsid w:val="000E5D48"/>
    <w:rsid w:val="000E6F03"/>
    <w:rsid w:val="000E7488"/>
    <w:rsid w:val="000E796F"/>
    <w:rsid w:val="000E7ECE"/>
    <w:rsid w:val="000F02FA"/>
    <w:rsid w:val="000F0DF0"/>
    <w:rsid w:val="000F14AA"/>
    <w:rsid w:val="000F4358"/>
    <w:rsid w:val="000F471D"/>
    <w:rsid w:val="000F4844"/>
    <w:rsid w:val="000F64FA"/>
    <w:rsid w:val="000F6A34"/>
    <w:rsid w:val="000F70FF"/>
    <w:rsid w:val="00100636"/>
    <w:rsid w:val="00101B27"/>
    <w:rsid w:val="00101E26"/>
    <w:rsid w:val="00102E5F"/>
    <w:rsid w:val="00104009"/>
    <w:rsid w:val="00105253"/>
    <w:rsid w:val="001064DC"/>
    <w:rsid w:val="0010671D"/>
    <w:rsid w:val="00107B78"/>
    <w:rsid w:val="00107C9B"/>
    <w:rsid w:val="0011031D"/>
    <w:rsid w:val="0011089B"/>
    <w:rsid w:val="001109B1"/>
    <w:rsid w:val="00111932"/>
    <w:rsid w:val="00112409"/>
    <w:rsid w:val="00113C06"/>
    <w:rsid w:val="00116507"/>
    <w:rsid w:val="0011666C"/>
    <w:rsid w:val="00116C24"/>
    <w:rsid w:val="001209D3"/>
    <w:rsid w:val="00125016"/>
    <w:rsid w:val="00126026"/>
    <w:rsid w:val="00126169"/>
    <w:rsid w:val="00126464"/>
    <w:rsid w:val="00126F4F"/>
    <w:rsid w:val="00133C12"/>
    <w:rsid w:val="00133D03"/>
    <w:rsid w:val="001340AE"/>
    <w:rsid w:val="00134E65"/>
    <w:rsid w:val="0013529F"/>
    <w:rsid w:val="001353DC"/>
    <w:rsid w:val="0013672D"/>
    <w:rsid w:val="00137D71"/>
    <w:rsid w:val="00140138"/>
    <w:rsid w:val="00140D34"/>
    <w:rsid w:val="00140EA1"/>
    <w:rsid w:val="00142710"/>
    <w:rsid w:val="00145430"/>
    <w:rsid w:val="00145E4E"/>
    <w:rsid w:val="00146117"/>
    <w:rsid w:val="00146B85"/>
    <w:rsid w:val="001524A0"/>
    <w:rsid w:val="0015324C"/>
    <w:rsid w:val="00153AF3"/>
    <w:rsid w:val="00155AAF"/>
    <w:rsid w:val="00156377"/>
    <w:rsid w:val="0015681B"/>
    <w:rsid w:val="00160812"/>
    <w:rsid w:val="00160E91"/>
    <w:rsid w:val="00161657"/>
    <w:rsid w:val="00161AB8"/>
    <w:rsid w:val="0016275D"/>
    <w:rsid w:val="00162D98"/>
    <w:rsid w:val="00164785"/>
    <w:rsid w:val="00165A2E"/>
    <w:rsid w:val="001669FB"/>
    <w:rsid w:val="00171EAB"/>
    <w:rsid w:val="00172A5A"/>
    <w:rsid w:val="001730F4"/>
    <w:rsid w:val="00174B59"/>
    <w:rsid w:val="00175ADD"/>
    <w:rsid w:val="00175FA5"/>
    <w:rsid w:val="00177EB4"/>
    <w:rsid w:val="00180314"/>
    <w:rsid w:val="001806F0"/>
    <w:rsid w:val="00181072"/>
    <w:rsid w:val="00181B36"/>
    <w:rsid w:val="00181C90"/>
    <w:rsid w:val="0018478F"/>
    <w:rsid w:val="00186310"/>
    <w:rsid w:val="001868D1"/>
    <w:rsid w:val="001906FA"/>
    <w:rsid w:val="001909C7"/>
    <w:rsid w:val="00190ACB"/>
    <w:rsid w:val="001915F3"/>
    <w:rsid w:val="00192943"/>
    <w:rsid w:val="00192C32"/>
    <w:rsid w:val="00192F1D"/>
    <w:rsid w:val="0019356E"/>
    <w:rsid w:val="00195D08"/>
    <w:rsid w:val="00197CDC"/>
    <w:rsid w:val="001A09D5"/>
    <w:rsid w:val="001B00D3"/>
    <w:rsid w:val="001B1765"/>
    <w:rsid w:val="001B21D0"/>
    <w:rsid w:val="001B2A0F"/>
    <w:rsid w:val="001B2C4B"/>
    <w:rsid w:val="001B36AE"/>
    <w:rsid w:val="001B3A5E"/>
    <w:rsid w:val="001B3B84"/>
    <w:rsid w:val="001B3D81"/>
    <w:rsid w:val="001B3F90"/>
    <w:rsid w:val="001B3F96"/>
    <w:rsid w:val="001B4A97"/>
    <w:rsid w:val="001B6182"/>
    <w:rsid w:val="001B7B9D"/>
    <w:rsid w:val="001C1991"/>
    <w:rsid w:val="001C66ED"/>
    <w:rsid w:val="001C6AD3"/>
    <w:rsid w:val="001D1450"/>
    <w:rsid w:val="001D1B0A"/>
    <w:rsid w:val="001D2187"/>
    <w:rsid w:val="001D2A51"/>
    <w:rsid w:val="001D37AC"/>
    <w:rsid w:val="001D3982"/>
    <w:rsid w:val="001D3BD7"/>
    <w:rsid w:val="001D5218"/>
    <w:rsid w:val="001D6201"/>
    <w:rsid w:val="001E069E"/>
    <w:rsid w:val="001E07BC"/>
    <w:rsid w:val="001E1365"/>
    <w:rsid w:val="001E205E"/>
    <w:rsid w:val="001E468C"/>
    <w:rsid w:val="001E662F"/>
    <w:rsid w:val="001E6F58"/>
    <w:rsid w:val="001E74C1"/>
    <w:rsid w:val="001E7F60"/>
    <w:rsid w:val="001F3589"/>
    <w:rsid w:val="001F36CE"/>
    <w:rsid w:val="001F4E3B"/>
    <w:rsid w:val="001F5890"/>
    <w:rsid w:val="001F64C1"/>
    <w:rsid w:val="001F6B67"/>
    <w:rsid w:val="001F791B"/>
    <w:rsid w:val="00201DF0"/>
    <w:rsid w:val="002031FC"/>
    <w:rsid w:val="00205BFD"/>
    <w:rsid w:val="0020622E"/>
    <w:rsid w:val="00207C9B"/>
    <w:rsid w:val="00210AF6"/>
    <w:rsid w:val="002118F3"/>
    <w:rsid w:val="00212825"/>
    <w:rsid w:val="002138C3"/>
    <w:rsid w:val="00213B2C"/>
    <w:rsid w:val="00214221"/>
    <w:rsid w:val="00214786"/>
    <w:rsid w:val="00216BB5"/>
    <w:rsid w:val="002173B5"/>
    <w:rsid w:val="00220847"/>
    <w:rsid w:val="00220C48"/>
    <w:rsid w:val="0022335E"/>
    <w:rsid w:val="0022381B"/>
    <w:rsid w:val="00224498"/>
    <w:rsid w:val="002248E5"/>
    <w:rsid w:val="00225BCD"/>
    <w:rsid w:val="00226237"/>
    <w:rsid w:val="00226D09"/>
    <w:rsid w:val="00226F62"/>
    <w:rsid w:val="0022790E"/>
    <w:rsid w:val="00227E3C"/>
    <w:rsid w:val="00230E0C"/>
    <w:rsid w:val="002317CC"/>
    <w:rsid w:val="00232150"/>
    <w:rsid w:val="00232C3F"/>
    <w:rsid w:val="0023310D"/>
    <w:rsid w:val="0023346C"/>
    <w:rsid w:val="002346CA"/>
    <w:rsid w:val="002350EE"/>
    <w:rsid w:val="00236372"/>
    <w:rsid w:val="0023728F"/>
    <w:rsid w:val="00237C62"/>
    <w:rsid w:val="0024076D"/>
    <w:rsid w:val="00240872"/>
    <w:rsid w:val="00240FEA"/>
    <w:rsid w:val="00242999"/>
    <w:rsid w:val="00246C74"/>
    <w:rsid w:val="002476BA"/>
    <w:rsid w:val="002505F3"/>
    <w:rsid w:val="00252C01"/>
    <w:rsid w:val="00254008"/>
    <w:rsid w:val="00255617"/>
    <w:rsid w:val="00256895"/>
    <w:rsid w:val="00256A3D"/>
    <w:rsid w:val="00256A86"/>
    <w:rsid w:val="002574A8"/>
    <w:rsid w:val="00261302"/>
    <w:rsid w:val="002624EA"/>
    <w:rsid w:val="00262E9A"/>
    <w:rsid w:val="00263B0C"/>
    <w:rsid w:val="00263EB4"/>
    <w:rsid w:val="00264D82"/>
    <w:rsid w:val="00271A60"/>
    <w:rsid w:val="0027208B"/>
    <w:rsid w:val="002722A6"/>
    <w:rsid w:val="00272B72"/>
    <w:rsid w:val="00272BCC"/>
    <w:rsid w:val="00275EFF"/>
    <w:rsid w:val="00276C80"/>
    <w:rsid w:val="00280FFC"/>
    <w:rsid w:val="00281100"/>
    <w:rsid w:val="0028133B"/>
    <w:rsid w:val="0028393B"/>
    <w:rsid w:val="00283ED8"/>
    <w:rsid w:val="0028507C"/>
    <w:rsid w:val="00285DE4"/>
    <w:rsid w:val="00287521"/>
    <w:rsid w:val="002904E5"/>
    <w:rsid w:val="00291A4F"/>
    <w:rsid w:val="00292A84"/>
    <w:rsid w:val="0029767F"/>
    <w:rsid w:val="002A0587"/>
    <w:rsid w:val="002A058C"/>
    <w:rsid w:val="002A0A27"/>
    <w:rsid w:val="002A1ADD"/>
    <w:rsid w:val="002A1EE3"/>
    <w:rsid w:val="002A25DA"/>
    <w:rsid w:val="002A2C73"/>
    <w:rsid w:val="002A5087"/>
    <w:rsid w:val="002A5D62"/>
    <w:rsid w:val="002A5DE9"/>
    <w:rsid w:val="002A5F7D"/>
    <w:rsid w:val="002B0201"/>
    <w:rsid w:val="002B1838"/>
    <w:rsid w:val="002B20F2"/>
    <w:rsid w:val="002B2A47"/>
    <w:rsid w:val="002B2A81"/>
    <w:rsid w:val="002B4BFA"/>
    <w:rsid w:val="002B7183"/>
    <w:rsid w:val="002C1B85"/>
    <w:rsid w:val="002C1FAB"/>
    <w:rsid w:val="002C30EA"/>
    <w:rsid w:val="002C47FE"/>
    <w:rsid w:val="002D03E0"/>
    <w:rsid w:val="002D2EE0"/>
    <w:rsid w:val="002D4744"/>
    <w:rsid w:val="002D5477"/>
    <w:rsid w:val="002D54C8"/>
    <w:rsid w:val="002E30A8"/>
    <w:rsid w:val="002E35D3"/>
    <w:rsid w:val="002E3E91"/>
    <w:rsid w:val="002E6D73"/>
    <w:rsid w:val="002F074C"/>
    <w:rsid w:val="002F19D2"/>
    <w:rsid w:val="002F2BA5"/>
    <w:rsid w:val="002F4CEC"/>
    <w:rsid w:val="002F529E"/>
    <w:rsid w:val="002F6339"/>
    <w:rsid w:val="0030095C"/>
    <w:rsid w:val="00300A39"/>
    <w:rsid w:val="00301838"/>
    <w:rsid w:val="00302EAF"/>
    <w:rsid w:val="0030316A"/>
    <w:rsid w:val="00306650"/>
    <w:rsid w:val="00310020"/>
    <w:rsid w:val="00310D10"/>
    <w:rsid w:val="00312E74"/>
    <w:rsid w:val="003136CD"/>
    <w:rsid w:val="0031404A"/>
    <w:rsid w:val="0031463F"/>
    <w:rsid w:val="003163F3"/>
    <w:rsid w:val="00316947"/>
    <w:rsid w:val="0031773B"/>
    <w:rsid w:val="00317776"/>
    <w:rsid w:val="0032013D"/>
    <w:rsid w:val="003202BE"/>
    <w:rsid w:val="00320343"/>
    <w:rsid w:val="0032133D"/>
    <w:rsid w:val="003216F4"/>
    <w:rsid w:val="00322544"/>
    <w:rsid w:val="00326845"/>
    <w:rsid w:val="00327231"/>
    <w:rsid w:val="00330D82"/>
    <w:rsid w:val="00330DF6"/>
    <w:rsid w:val="0033248B"/>
    <w:rsid w:val="00332EAD"/>
    <w:rsid w:val="0033438E"/>
    <w:rsid w:val="00334627"/>
    <w:rsid w:val="003346A6"/>
    <w:rsid w:val="00334C63"/>
    <w:rsid w:val="00336543"/>
    <w:rsid w:val="00337B69"/>
    <w:rsid w:val="00337DB3"/>
    <w:rsid w:val="00342D0F"/>
    <w:rsid w:val="00343D27"/>
    <w:rsid w:val="00343F92"/>
    <w:rsid w:val="003440E5"/>
    <w:rsid w:val="00344281"/>
    <w:rsid w:val="00345019"/>
    <w:rsid w:val="00345B0C"/>
    <w:rsid w:val="00346DBF"/>
    <w:rsid w:val="00347708"/>
    <w:rsid w:val="00347C7C"/>
    <w:rsid w:val="003504B7"/>
    <w:rsid w:val="00354333"/>
    <w:rsid w:val="00355CC5"/>
    <w:rsid w:val="003565EF"/>
    <w:rsid w:val="00356AD4"/>
    <w:rsid w:val="00356BE6"/>
    <w:rsid w:val="003609DF"/>
    <w:rsid w:val="00360ACE"/>
    <w:rsid w:val="0036184A"/>
    <w:rsid w:val="0036429A"/>
    <w:rsid w:val="00364F59"/>
    <w:rsid w:val="00365A0A"/>
    <w:rsid w:val="00365CDF"/>
    <w:rsid w:val="00366528"/>
    <w:rsid w:val="003678F9"/>
    <w:rsid w:val="00375198"/>
    <w:rsid w:val="00375425"/>
    <w:rsid w:val="00375B2F"/>
    <w:rsid w:val="003762C4"/>
    <w:rsid w:val="003764D5"/>
    <w:rsid w:val="00377197"/>
    <w:rsid w:val="00380020"/>
    <w:rsid w:val="0038190B"/>
    <w:rsid w:val="00384308"/>
    <w:rsid w:val="00384C98"/>
    <w:rsid w:val="00384E61"/>
    <w:rsid w:val="00385368"/>
    <w:rsid w:val="00385A0C"/>
    <w:rsid w:val="003915B4"/>
    <w:rsid w:val="00391B80"/>
    <w:rsid w:val="00392EEC"/>
    <w:rsid w:val="003932A3"/>
    <w:rsid w:val="00393FFA"/>
    <w:rsid w:val="003952DE"/>
    <w:rsid w:val="00395BCE"/>
    <w:rsid w:val="00396819"/>
    <w:rsid w:val="00397687"/>
    <w:rsid w:val="003A3AFD"/>
    <w:rsid w:val="003A5652"/>
    <w:rsid w:val="003A74FA"/>
    <w:rsid w:val="003A7628"/>
    <w:rsid w:val="003B0775"/>
    <w:rsid w:val="003B0E03"/>
    <w:rsid w:val="003B1435"/>
    <w:rsid w:val="003B1C21"/>
    <w:rsid w:val="003B3A92"/>
    <w:rsid w:val="003B43C4"/>
    <w:rsid w:val="003B4774"/>
    <w:rsid w:val="003B558C"/>
    <w:rsid w:val="003B6103"/>
    <w:rsid w:val="003C33A7"/>
    <w:rsid w:val="003C3DDE"/>
    <w:rsid w:val="003C5C9F"/>
    <w:rsid w:val="003D1E50"/>
    <w:rsid w:val="003D2880"/>
    <w:rsid w:val="003D2C37"/>
    <w:rsid w:val="003D6934"/>
    <w:rsid w:val="003E1F0A"/>
    <w:rsid w:val="003E2C26"/>
    <w:rsid w:val="003E66F8"/>
    <w:rsid w:val="003E6D42"/>
    <w:rsid w:val="003E7195"/>
    <w:rsid w:val="003E7BD4"/>
    <w:rsid w:val="003E7C7B"/>
    <w:rsid w:val="003F113A"/>
    <w:rsid w:val="003F1627"/>
    <w:rsid w:val="003F1B54"/>
    <w:rsid w:val="003F28F4"/>
    <w:rsid w:val="003F3DE8"/>
    <w:rsid w:val="003F4A91"/>
    <w:rsid w:val="003F4D50"/>
    <w:rsid w:val="003F5498"/>
    <w:rsid w:val="003F5722"/>
    <w:rsid w:val="003F606E"/>
    <w:rsid w:val="00402F6B"/>
    <w:rsid w:val="00403918"/>
    <w:rsid w:val="00403B8E"/>
    <w:rsid w:val="00404098"/>
    <w:rsid w:val="004047BA"/>
    <w:rsid w:val="00407943"/>
    <w:rsid w:val="00407AB6"/>
    <w:rsid w:val="004122C4"/>
    <w:rsid w:val="00413E2C"/>
    <w:rsid w:val="00415F2D"/>
    <w:rsid w:val="00423789"/>
    <w:rsid w:val="004246B3"/>
    <w:rsid w:val="00427558"/>
    <w:rsid w:val="00427DB3"/>
    <w:rsid w:val="00427F54"/>
    <w:rsid w:val="00430240"/>
    <w:rsid w:val="00430594"/>
    <w:rsid w:val="00431D28"/>
    <w:rsid w:val="004327A5"/>
    <w:rsid w:val="00432CD6"/>
    <w:rsid w:val="00432E94"/>
    <w:rsid w:val="00434A63"/>
    <w:rsid w:val="0043591B"/>
    <w:rsid w:val="00435B33"/>
    <w:rsid w:val="00435EF7"/>
    <w:rsid w:val="004404EF"/>
    <w:rsid w:val="00442633"/>
    <w:rsid w:val="00442C09"/>
    <w:rsid w:val="00443922"/>
    <w:rsid w:val="00445F27"/>
    <w:rsid w:val="004461F0"/>
    <w:rsid w:val="0044650A"/>
    <w:rsid w:val="00446FAB"/>
    <w:rsid w:val="004472C5"/>
    <w:rsid w:val="0044731E"/>
    <w:rsid w:val="0045108F"/>
    <w:rsid w:val="004521DA"/>
    <w:rsid w:val="00460177"/>
    <w:rsid w:val="004633EC"/>
    <w:rsid w:val="004636FC"/>
    <w:rsid w:val="00464FD0"/>
    <w:rsid w:val="00465066"/>
    <w:rsid w:val="0046582D"/>
    <w:rsid w:val="00465B9C"/>
    <w:rsid w:val="00465D84"/>
    <w:rsid w:val="0046689F"/>
    <w:rsid w:val="00466F66"/>
    <w:rsid w:val="0046765C"/>
    <w:rsid w:val="00470913"/>
    <w:rsid w:val="0047181B"/>
    <w:rsid w:val="004723AE"/>
    <w:rsid w:val="004726BC"/>
    <w:rsid w:val="0047478C"/>
    <w:rsid w:val="00477B2F"/>
    <w:rsid w:val="004805BC"/>
    <w:rsid w:val="0048165C"/>
    <w:rsid w:val="00481993"/>
    <w:rsid w:val="0048263E"/>
    <w:rsid w:val="00485765"/>
    <w:rsid w:val="00486A34"/>
    <w:rsid w:val="00486E9A"/>
    <w:rsid w:val="004906DD"/>
    <w:rsid w:val="004916C0"/>
    <w:rsid w:val="004917B6"/>
    <w:rsid w:val="00491899"/>
    <w:rsid w:val="00493800"/>
    <w:rsid w:val="004948B8"/>
    <w:rsid w:val="004962C1"/>
    <w:rsid w:val="00496E21"/>
    <w:rsid w:val="00497008"/>
    <w:rsid w:val="00497117"/>
    <w:rsid w:val="004A090B"/>
    <w:rsid w:val="004A113E"/>
    <w:rsid w:val="004A1751"/>
    <w:rsid w:val="004A3FA6"/>
    <w:rsid w:val="004A4B96"/>
    <w:rsid w:val="004A76A9"/>
    <w:rsid w:val="004A7A2D"/>
    <w:rsid w:val="004B1C40"/>
    <w:rsid w:val="004B286A"/>
    <w:rsid w:val="004B46B4"/>
    <w:rsid w:val="004B6FE5"/>
    <w:rsid w:val="004B70EE"/>
    <w:rsid w:val="004B7E8B"/>
    <w:rsid w:val="004B7FF4"/>
    <w:rsid w:val="004C04A1"/>
    <w:rsid w:val="004C1407"/>
    <w:rsid w:val="004C191C"/>
    <w:rsid w:val="004C28C9"/>
    <w:rsid w:val="004C33A6"/>
    <w:rsid w:val="004C603C"/>
    <w:rsid w:val="004C64B1"/>
    <w:rsid w:val="004C6692"/>
    <w:rsid w:val="004C6E77"/>
    <w:rsid w:val="004C75B5"/>
    <w:rsid w:val="004D0349"/>
    <w:rsid w:val="004D191E"/>
    <w:rsid w:val="004D23A3"/>
    <w:rsid w:val="004D488B"/>
    <w:rsid w:val="004D68C5"/>
    <w:rsid w:val="004D7315"/>
    <w:rsid w:val="004D7365"/>
    <w:rsid w:val="004D7A6B"/>
    <w:rsid w:val="004E0730"/>
    <w:rsid w:val="004E111E"/>
    <w:rsid w:val="004E2DDF"/>
    <w:rsid w:val="004E3C2B"/>
    <w:rsid w:val="004E4A46"/>
    <w:rsid w:val="004E5962"/>
    <w:rsid w:val="004E5FE5"/>
    <w:rsid w:val="004E7FE3"/>
    <w:rsid w:val="004F15EA"/>
    <w:rsid w:val="004F4369"/>
    <w:rsid w:val="00501991"/>
    <w:rsid w:val="0050350B"/>
    <w:rsid w:val="00503576"/>
    <w:rsid w:val="005049E8"/>
    <w:rsid w:val="00505E99"/>
    <w:rsid w:val="00507A64"/>
    <w:rsid w:val="00510635"/>
    <w:rsid w:val="005122AD"/>
    <w:rsid w:val="005131AD"/>
    <w:rsid w:val="0051341D"/>
    <w:rsid w:val="005156B0"/>
    <w:rsid w:val="005168F4"/>
    <w:rsid w:val="00520306"/>
    <w:rsid w:val="00522AA1"/>
    <w:rsid w:val="00522D90"/>
    <w:rsid w:val="005245D0"/>
    <w:rsid w:val="0052489C"/>
    <w:rsid w:val="00525393"/>
    <w:rsid w:val="005254B9"/>
    <w:rsid w:val="00526D9C"/>
    <w:rsid w:val="00534423"/>
    <w:rsid w:val="0053724C"/>
    <w:rsid w:val="00540039"/>
    <w:rsid w:val="00540980"/>
    <w:rsid w:val="005414AE"/>
    <w:rsid w:val="00541EA4"/>
    <w:rsid w:val="00543152"/>
    <w:rsid w:val="00544AD5"/>
    <w:rsid w:val="00544FAD"/>
    <w:rsid w:val="00545BEF"/>
    <w:rsid w:val="00545DEA"/>
    <w:rsid w:val="00547E3A"/>
    <w:rsid w:val="0055081B"/>
    <w:rsid w:val="0055171A"/>
    <w:rsid w:val="00552CF9"/>
    <w:rsid w:val="00553188"/>
    <w:rsid w:val="00553C36"/>
    <w:rsid w:val="00553CEA"/>
    <w:rsid w:val="00555090"/>
    <w:rsid w:val="00556B22"/>
    <w:rsid w:val="005573ED"/>
    <w:rsid w:val="005574C1"/>
    <w:rsid w:val="0055785F"/>
    <w:rsid w:val="0056032B"/>
    <w:rsid w:val="005619FA"/>
    <w:rsid w:val="00562E2E"/>
    <w:rsid w:val="00563E7E"/>
    <w:rsid w:val="00563F31"/>
    <w:rsid w:val="005649B4"/>
    <w:rsid w:val="00565C5B"/>
    <w:rsid w:val="005660E1"/>
    <w:rsid w:val="00567A33"/>
    <w:rsid w:val="00571AAA"/>
    <w:rsid w:val="00571D15"/>
    <w:rsid w:val="00572A66"/>
    <w:rsid w:val="005831E8"/>
    <w:rsid w:val="00583399"/>
    <w:rsid w:val="00583BBF"/>
    <w:rsid w:val="005841B9"/>
    <w:rsid w:val="00584AFB"/>
    <w:rsid w:val="00584B3D"/>
    <w:rsid w:val="00586F67"/>
    <w:rsid w:val="005871CD"/>
    <w:rsid w:val="00587FF5"/>
    <w:rsid w:val="00590F47"/>
    <w:rsid w:val="00591691"/>
    <w:rsid w:val="00592F5A"/>
    <w:rsid w:val="0059320E"/>
    <w:rsid w:val="00596740"/>
    <w:rsid w:val="005A0BD1"/>
    <w:rsid w:val="005A2879"/>
    <w:rsid w:val="005A2EF5"/>
    <w:rsid w:val="005A3876"/>
    <w:rsid w:val="005A3972"/>
    <w:rsid w:val="005A4585"/>
    <w:rsid w:val="005A4708"/>
    <w:rsid w:val="005A4758"/>
    <w:rsid w:val="005A58F5"/>
    <w:rsid w:val="005A5FAD"/>
    <w:rsid w:val="005A60C1"/>
    <w:rsid w:val="005A6A27"/>
    <w:rsid w:val="005A6E19"/>
    <w:rsid w:val="005B0D53"/>
    <w:rsid w:val="005B539C"/>
    <w:rsid w:val="005B6534"/>
    <w:rsid w:val="005B6A98"/>
    <w:rsid w:val="005C0A27"/>
    <w:rsid w:val="005C3579"/>
    <w:rsid w:val="005C6994"/>
    <w:rsid w:val="005C72BB"/>
    <w:rsid w:val="005C783F"/>
    <w:rsid w:val="005C7C31"/>
    <w:rsid w:val="005C7D11"/>
    <w:rsid w:val="005D0101"/>
    <w:rsid w:val="005D1C41"/>
    <w:rsid w:val="005D5626"/>
    <w:rsid w:val="005D617B"/>
    <w:rsid w:val="005D6E81"/>
    <w:rsid w:val="005D731D"/>
    <w:rsid w:val="005D734F"/>
    <w:rsid w:val="005D742A"/>
    <w:rsid w:val="005D7C24"/>
    <w:rsid w:val="005D7D29"/>
    <w:rsid w:val="005E0548"/>
    <w:rsid w:val="005E592B"/>
    <w:rsid w:val="005E6B9D"/>
    <w:rsid w:val="005E6FE7"/>
    <w:rsid w:val="005F038F"/>
    <w:rsid w:val="005F285F"/>
    <w:rsid w:val="005F2C15"/>
    <w:rsid w:val="005F2CE1"/>
    <w:rsid w:val="005F315B"/>
    <w:rsid w:val="005F65BF"/>
    <w:rsid w:val="005F6DC4"/>
    <w:rsid w:val="005F7A6B"/>
    <w:rsid w:val="005F7C56"/>
    <w:rsid w:val="0060012C"/>
    <w:rsid w:val="00600458"/>
    <w:rsid w:val="00600C33"/>
    <w:rsid w:val="00601AF2"/>
    <w:rsid w:val="00601E2C"/>
    <w:rsid w:val="00603B91"/>
    <w:rsid w:val="00604441"/>
    <w:rsid w:val="00604DCC"/>
    <w:rsid w:val="00605789"/>
    <w:rsid w:val="006061AC"/>
    <w:rsid w:val="00607354"/>
    <w:rsid w:val="00610158"/>
    <w:rsid w:val="00611119"/>
    <w:rsid w:val="00611972"/>
    <w:rsid w:val="0061227F"/>
    <w:rsid w:val="00612EEC"/>
    <w:rsid w:val="00613EB0"/>
    <w:rsid w:val="006142F1"/>
    <w:rsid w:val="0061438B"/>
    <w:rsid w:val="0061777D"/>
    <w:rsid w:val="0062027E"/>
    <w:rsid w:val="0062097A"/>
    <w:rsid w:val="0062234C"/>
    <w:rsid w:val="006308D6"/>
    <w:rsid w:val="0063145B"/>
    <w:rsid w:val="006329E1"/>
    <w:rsid w:val="00632E63"/>
    <w:rsid w:val="00633DD7"/>
    <w:rsid w:val="00634E78"/>
    <w:rsid w:val="00634EC2"/>
    <w:rsid w:val="006401BC"/>
    <w:rsid w:val="0064225D"/>
    <w:rsid w:val="00643FE7"/>
    <w:rsid w:val="006441FD"/>
    <w:rsid w:val="00644485"/>
    <w:rsid w:val="00644A9D"/>
    <w:rsid w:val="006453DE"/>
    <w:rsid w:val="00645501"/>
    <w:rsid w:val="00646D34"/>
    <w:rsid w:val="00650EEB"/>
    <w:rsid w:val="00651B6F"/>
    <w:rsid w:val="00653AC1"/>
    <w:rsid w:val="00653DBC"/>
    <w:rsid w:val="006543AF"/>
    <w:rsid w:val="006551AC"/>
    <w:rsid w:val="00656405"/>
    <w:rsid w:val="006566F5"/>
    <w:rsid w:val="006572F8"/>
    <w:rsid w:val="00657D01"/>
    <w:rsid w:val="00661F67"/>
    <w:rsid w:val="00663484"/>
    <w:rsid w:val="006636C0"/>
    <w:rsid w:val="00663BF2"/>
    <w:rsid w:val="00665BB0"/>
    <w:rsid w:val="00667188"/>
    <w:rsid w:val="00670A59"/>
    <w:rsid w:val="00671D25"/>
    <w:rsid w:val="00671D72"/>
    <w:rsid w:val="00672934"/>
    <w:rsid w:val="00672A8E"/>
    <w:rsid w:val="00674B2B"/>
    <w:rsid w:val="006762E8"/>
    <w:rsid w:val="00676C6F"/>
    <w:rsid w:val="006801D2"/>
    <w:rsid w:val="00680948"/>
    <w:rsid w:val="00681BA8"/>
    <w:rsid w:val="00683F0D"/>
    <w:rsid w:val="00684DEB"/>
    <w:rsid w:val="006850C5"/>
    <w:rsid w:val="006860F4"/>
    <w:rsid w:val="00686AEB"/>
    <w:rsid w:val="0068707E"/>
    <w:rsid w:val="00687134"/>
    <w:rsid w:val="00690BF1"/>
    <w:rsid w:val="0069248C"/>
    <w:rsid w:val="00694341"/>
    <w:rsid w:val="00695898"/>
    <w:rsid w:val="00697631"/>
    <w:rsid w:val="006A0BC7"/>
    <w:rsid w:val="006A26B2"/>
    <w:rsid w:val="006A46F0"/>
    <w:rsid w:val="006A5107"/>
    <w:rsid w:val="006A5546"/>
    <w:rsid w:val="006A5606"/>
    <w:rsid w:val="006A7871"/>
    <w:rsid w:val="006B0D26"/>
    <w:rsid w:val="006B2406"/>
    <w:rsid w:val="006B2633"/>
    <w:rsid w:val="006B4689"/>
    <w:rsid w:val="006B5841"/>
    <w:rsid w:val="006B59D9"/>
    <w:rsid w:val="006B6647"/>
    <w:rsid w:val="006B79FB"/>
    <w:rsid w:val="006C107B"/>
    <w:rsid w:val="006C3B60"/>
    <w:rsid w:val="006C3BF7"/>
    <w:rsid w:val="006C5033"/>
    <w:rsid w:val="006C5149"/>
    <w:rsid w:val="006C5A7A"/>
    <w:rsid w:val="006C638F"/>
    <w:rsid w:val="006C661C"/>
    <w:rsid w:val="006C7A87"/>
    <w:rsid w:val="006D0A5E"/>
    <w:rsid w:val="006D0B33"/>
    <w:rsid w:val="006D0D20"/>
    <w:rsid w:val="006D17EB"/>
    <w:rsid w:val="006D236F"/>
    <w:rsid w:val="006D511D"/>
    <w:rsid w:val="006D7A4D"/>
    <w:rsid w:val="006E0A8F"/>
    <w:rsid w:val="006E0E71"/>
    <w:rsid w:val="006E0F4E"/>
    <w:rsid w:val="006E2713"/>
    <w:rsid w:val="006E27E1"/>
    <w:rsid w:val="006E2E8C"/>
    <w:rsid w:val="006E41FE"/>
    <w:rsid w:val="006E5133"/>
    <w:rsid w:val="006E62FE"/>
    <w:rsid w:val="006E7924"/>
    <w:rsid w:val="006F0455"/>
    <w:rsid w:val="006F28D0"/>
    <w:rsid w:val="006F327B"/>
    <w:rsid w:val="006F4734"/>
    <w:rsid w:val="006F49DF"/>
    <w:rsid w:val="006F5A40"/>
    <w:rsid w:val="006F7710"/>
    <w:rsid w:val="006F7952"/>
    <w:rsid w:val="00700CEE"/>
    <w:rsid w:val="007022C5"/>
    <w:rsid w:val="007028F5"/>
    <w:rsid w:val="0070302D"/>
    <w:rsid w:val="007045FA"/>
    <w:rsid w:val="007076F3"/>
    <w:rsid w:val="00707EAA"/>
    <w:rsid w:val="007117A0"/>
    <w:rsid w:val="00711E5F"/>
    <w:rsid w:val="007123CA"/>
    <w:rsid w:val="00712686"/>
    <w:rsid w:val="00712864"/>
    <w:rsid w:val="00712E98"/>
    <w:rsid w:val="0071458B"/>
    <w:rsid w:val="007146BC"/>
    <w:rsid w:val="00714C13"/>
    <w:rsid w:val="00714E19"/>
    <w:rsid w:val="00715B17"/>
    <w:rsid w:val="00715D6D"/>
    <w:rsid w:val="00716772"/>
    <w:rsid w:val="00717D78"/>
    <w:rsid w:val="00721294"/>
    <w:rsid w:val="007220E2"/>
    <w:rsid w:val="0072286C"/>
    <w:rsid w:val="00725ABC"/>
    <w:rsid w:val="0072785C"/>
    <w:rsid w:val="00727F4B"/>
    <w:rsid w:val="00730A19"/>
    <w:rsid w:val="00730F2D"/>
    <w:rsid w:val="0073507D"/>
    <w:rsid w:val="00735125"/>
    <w:rsid w:val="00737244"/>
    <w:rsid w:val="00741C62"/>
    <w:rsid w:val="0074346C"/>
    <w:rsid w:val="0074483D"/>
    <w:rsid w:val="00747369"/>
    <w:rsid w:val="007510B1"/>
    <w:rsid w:val="00754506"/>
    <w:rsid w:val="00754884"/>
    <w:rsid w:val="007567ED"/>
    <w:rsid w:val="007568BF"/>
    <w:rsid w:val="00757C2E"/>
    <w:rsid w:val="00761C70"/>
    <w:rsid w:val="00764624"/>
    <w:rsid w:val="00766203"/>
    <w:rsid w:val="0076621F"/>
    <w:rsid w:val="0076679A"/>
    <w:rsid w:val="00766F6B"/>
    <w:rsid w:val="00766FE0"/>
    <w:rsid w:val="0077197B"/>
    <w:rsid w:val="00772A11"/>
    <w:rsid w:val="00773AB6"/>
    <w:rsid w:val="00773EB3"/>
    <w:rsid w:val="00775A2C"/>
    <w:rsid w:val="00776C8A"/>
    <w:rsid w:val="00776E91"/>
    <w:rsid w:val="00776F76"/>
    <w:rsid w:val="0077734F"/>
    <w:rsid w:val="00777496"/>
    <w:rsid w:val="00777747"/>
    <w:rsid w:val="00780412"/>
    <w:rsid w:val="007819B2"/>
    <w:rsid w:val="00781D66"/>
    <w:rsid w:val="00786A8B"/>
    <w:rsid w:val="00787618"/>
    <w:rsid w:val="00791090"/>
    <w:rsid w:val="00791768"/>
    <w:rsid w:val="00796539"/>
    <w:rsid w:val="00796B33"/>
    <w:rsid w:val="007A00A5"/>
    <w:rsid w:val="007A13CD"/>
    <w:rsid w:val="007A5456"/>
    <w:rsid w:val="007A7BB5"/>
    <w:rsid w:val="007B1678"/>
    <w:rsid w:val="007B3887"/>
    <w:rsid w:val="007B3E6A"/>
    <w:rsid w:val="007B479C"/>
    <w:rsid w:val="007B5099"/>
    <w:rsid w:val="007B62F9"/>
    <w:rsid w:val="007B7794"/>
    <w:rsid w:val="007B796E"/>
    <w:rsid w:val="007C01C6"/>
    <w:rsid w:val="007C2627"/>
    <w:rsid w:val="007C3223"/>
    <w:rsid w:val="007C4B2D"/>
    <w:rsid w:val="007C7079"/>
    <w:rsid w:val="007D087A"/>
    <w:rsid w:val="007D1617"/>
    <w:rsid w:val="007D1E81"/>
    <w:rsid w:val="007D294A"/>
    <w:rsid w:val="007D324E"/>
    <w:rsid w:val="007D370F"/>
    <w:rsid w:val="007D3C43"/>
    <w:rsid w:val="007D483D"/>
    <w:rsid w:val="007D6EDE"/>
    <w:rsid w:val="007E294B"/>
    <w:rsid w:val="007E3595"/>
    <w:rsid w:val="007E3981"/>
    <w:rsid w:val="007E4FF4"/>
    <w:rsid w:val="007E7034"/>
    <w:rsid w:val="007F0A4F"/>
    <w:rsid w:val="007F19D7"/>
    <w:rsid w:val="007F309D"/>
    <w:rsid w:val="007F39BD"/>
    <w:rsid w:val="007F6619"/>
    <w:rsid w:val="007F6C61"/>
    <w:rsid w:val="007F722D"/>
    <w:rsid w:val="0080000D"/>
    <w:rsid w:val="008004D2"/>
    <w:rsid w:val="00801622"/>
    <w:rsid w:val="0080525A"/>
    <w:rsid w:val="00805BBD"/>
    <w:rsid w:val="00806005"/>
    <w:rsid w:val="008105E8"/>
    <w:rsid w:val="00812294"/>
    <w:rsid w:val="008137D8"/>
    <w:rsid w:val="00814B66"/>
    <w:rsid w:val="008203E6"/>
    <w:rsid w:val="00822DDE"/>
    <w:rsid w:val="00822FA1"/>
    <w:rsid w:val="008245A2"/>
    <w:rsid w:val="00825635"/>
    <w:rsid w:val="0082624F"/>
    <w:rsid w:val="00827523"/>
    <w:rsid w:val="00833D1E"/>
    <w:rsid w:val="008346E2"/>
    <w:rsid w:val="00835484"/>
    <w:rsid w:val="00837C7B"/>
    <w:rsid w:val="00837F00"/>
    <w:rsid w:val="00840091"/>
    <w:rsid w:val="008407A6"/>
    <w:rsid w:val="00840F48"/>
    <w:rsid w:val="00843B1E"/>
    <w:rsid w:val="0084497D"/>
    <w:rsid w:val="008459A8"/>
    <w:rsid w:val="008463A1"/>
    <w:rsid w:val="00850098"/>
    <w:rsid w:val="0085224F"/>
    <w:rsid w:val="00853A95"/>
    <w:rsid w:val="00855F36"/>
    <w:rsid w:val="00856FC4"/>
    <w:rsid w:val="00857BB7"/>
    <w:rsid w:val="00857E62"/>
    <w:rsid w:val="00860205"/>
    <w:rsid w:val="008653FF"/>
    <w:rsid w:val="008724CF"/>
    <w:rsid w:val="00872A7C"/>
    <w:rsid w:val="00873223"/>
    <w:rsid w:val="008744C8"/>
    <w:rsid w:val="0087588D"/>
    <w:rsid w:val="00877A2C"/>
    <w:rsid w:val="0088384C"/>
    <w:rsid w:val="00883AF7"/>
    <w:rsid w:val="0089030E"/>
    <w:rsid w:val="008921EF"/>
    <w:rsid w:val="008943C5"/>
    <w:rsid w:val="00894F80"/>
    <w:rsid w:val="008959FB"/>
    <w:rsid w:val="00895A28"/>
    <w:rsid w:val="008A199F"/>
    <w:rsid w:val="008A3900"/>
    <w:rsid w:val="008A410A"/>
    <w:rsid w:val="008A5D7E"/>
    <w:rsid w:val="008A6687"/>
    <w:rsid w:val="008A6796"/>
    <w:rsid w:val="008A6FA9"/>
    <w:rsid w:val="008A7038"/>
    <w:rsid w:val="008A7408"/>
    <w:rsid w:val="008B04BF"/>
    <w:rsid w:val="008B08DC"/>
    <w:rsid w:val="008B0A7B"/>
    <w:rsid w:val="008B414E"/>
    <w:rsid w:val="008B4520"/>
    <w:rsid w:val="008B5FE8"/>
    <w:rsid w:val="008B6D4D"/>
    <w:rsid w:val="008B6F03"/>
    <w:rsid w:val="008C127C"/>
    <w:rsid w:val="008C1B54"/>
    <w:rsid w:val="008C25C6"/>
    <w:rsid w:val="008C2BEB"/>
    <w:rsid w:val="008C357F"/>
    <w:rsid w:val="008C5EC1"/>
    <w:rsid w:val="008C7156"/>
    <w:rsid w:val="008C7454"/>
    <w:rsid w:val="008C7C0A"/>
    <w:rsid w:val="008D038A"/>
    <w:rsid w:val="008D334B"/>
    <w:rsid w:val="008D3C80"/>
    <w:rsid w:val="008D3CFC"/>
    <w:rsid w:val="008D749D"/>
    <w:rsid w:val="008D79F8"/>
    <w:rsid w:val="008E0AA3"/>
    <w:rsid w:val="008E2D0E"/>
    <w:rsid w:val="008E35D6"/>
    <w:rsid w:val="008E36A7"/>
    <w:rsid w:val="008E37EE"/>
    <w:rsid w:val="008E3AB8"/>
    <w:rsid w:val="008E513A"/>
    <w:rsid w:val="008E5647"/>
    <w:rsid w:val="008E6020"/>
    <w:rsid w:val="008E6D1D"/>
    <w:rsid w:val="008E6D2F"/>
    <w:rsid w:val="008E7891"/>
    <w:rsid w:val="008F18DD"/>
    <w:rsid w:val="008F2376"/>
    <w:rsid w:val="008F44E9"/>
    <w:rsid w:val="008F4B19"/>
    <w:rsid w:val="008F5357"/>
    <w:rsid w:val="008F5453"/>
    <w:rsid w:val="008F54F4"/>
    <w:rsid w:val="008F71BE"/>
    <w:rsid w:val="009004BB"/>
    <w:rsid w:val="00900EA5"/>
    <w:rsid w:val="00901A8E"/>
    <w:rsid w:val="00902505"/>
    <w:rsid w:val="00902716"/>
    <w:rsid w:val="0090273A"/>
    <w:rsid w:val="00904831"/>
    <w:rsid w:val="00904A19"/>
    <w:rsid w:val="009061EA"/>
    <w:rsid w:val="00907448"/>
    <w:rsid w:val="009114F1"/>
    <w:rsid w:val="00912B35"/>
    <w:rsid w:val="00913DB0"/>
    <w:rsid w:val="0091534E"/>
    <w:rsid w:val="00917985"/>
    <w:rsid w:val="00921AEE"/>
    <w:rsid w:val="009221B5"/>
    <w:rsid w:val="009224B6"/>
    <w:rsid w:val="00923577"/>
    <w:rsid w:val="00924922"/>
    <w:rsid w:val="009257EB"/>
    <w:rsid w:val="0093398D"/>
    <w:rsid w:val="00933D2B"/>
    <w:rsid w:val="009340FB"/>
    <w:rsid w:val="00934B71"/>
    <w:rsid w:val="00934E64"/>
    <w:rsid w:val="009366B6"/>
    <w:rsid w:val="00937751"/>
    <w:rsid w:val="00937B68"/>
    <w:rsid w:val="009407B8"/>
    <w:rsid w:val="00940CC9"/>
    <w:rsid w:val="0094153A"/>
    <w:rsid w:val="00941568"/>
    <w:rsid w:val="00941A8D"/>
    <w:rsid w:val="00941F10"/>
    <w:rsid w:val="00941F4C"/>
    <w:rsid w:val="00943EDC"/>
    <w:rsid w:val="0094456D"/>
    <w:rsid w:val="0094512F"/>
    <w:rsid w:val="009525DE"/>
    <w:rsid w:val="00953211"/>
    <w:rsid w:val="00957329"/>
    <w:rsid w:val="00957B12"/>
    <w:rsid w:val="00960B22"/>
    <w:rsid w:val="00960D6E"/>
    <w:rsid w:val="0096775C"/>
    <w:rsid w:val="009702B2"/>
    <w:rsid w:val="00974763"/>
    <w:rsid w:val="00974E68"/>
    <w:rsid w:val="00975BC4"/>
    <w:rsid w:val="009776E8"/>
    <w:rsid w:val="00981455"/>
    <w:rsid w:val="00981A5A"/>
    <w:rsid w:val="00982303"/>
    <w:rsid w:val="0098671E"/>
    <w:rsid w:val="009874A8"/>
    <w:rsid w:val="009879F3"/>
    <w:rsid w:val="00992041"/>
    <w:rsid w:val="0099289C"/>
    <w:rsid w:val="00992FC7"/>
    <w:rsid w:val="00993D50"/>
    <w:rsid w:val="009940BE"/>
    <w:rsid w:val="009941E6"/>
    <w:rsid w:val="00995DDA"/>
    <w:rsid w:val="00996336"/>
    <w:rsid w:val="00996C97"/>
    <w:rsid w:val="00997550"/>
    <w:rsid w:val="009A0C95"/>
    <w:rsid w:val="009A1393"/>
    <w:rsid w:val="009A1D2C"/>
    <w:rsid w:val="009A27D5"/>
    <w:rsid w:val="009A3268"/>
    <w:rsid w:val="009A4D45"/>
    <w:rsid w:val="009A7DBB"/>
    <w:rsid w:val="009B239C"/>
    <w:rsid w:val="009B27F1"/>
    <w:rsid w:val="009B4029"/>
    <w:rsid w:val="009B424B"/>
    <w:rsid w:val="009B4537"/>
    <w:rsid w:val="009B4B7E"/>
    <w:rsid w:val="009B5134"/>
    <w:rsid w:val="009B6E33"/>
    <w:rsid w:val="009B6F26"/>
    <w:rsid w:val="009C005D"/>
    <w:rsid w:val="009C0130"/>
    <w:rsid w:val="009C2867"/>
    <w:rsid w:val="009C4185"/>
    <w:rsid w:val="009C474F"/>
    <w:rsid w:val="009C5561"/>
    <w:rsid w:val="009C6479"/>
    <w:rsid w:val="009C68B7"/>
    <w:rsid w:val="009C6BB9"/>
    <w:rsid w:val="009C6DC2"/>
    <w:rsid w:val="009D39CA"/>
    <w:rsid w:val="009D4CF4"/>
    <w:rsid w:val="009D7F09"/>
    <w:rsid w:val="009E21D2"/>
    <w:rsid w:val="009E2DEF"/>
    <w:rsid w:val="009E36D7"/>
    <w:rsid w:val="009F0DB1"/>
    <w:rsid w:val="009F19CB"/>
    <w:rsid w:val="009F529F"/>
    <w:rsid w:val="009F5FED"/>
    <w:rsid w:val="009F6506"/>
    <w:rsid w:val="00A01B6F"/>
    <w:rsid w:val="00A01DA8"/>
    <w:rsid w:val="00A023DF"/>
    <w:rsid w:val="00A031EF"/>
    <w:rsid w:val="00A03A65"/>
    <w:rsid w:val="00A06AC0"/>
    <w:rsid w:val="00A06D44"/>
    <w:rsid w:val="00A07BB9"/>
    <w:rsid w:val="00A10F3E"/>
    <w:rsid w:val="00A112D9"/>
    <w:rsid w:val="00A121BD"/>
    <w:rsid w:val="00A12309"/>
    <w:rsid w:val="00A127A6"/>
    <w:rsid w:val="00A12FAD"/>
    <w:rsid w:val="00A135AF"/>
    <w:rsid w:val="00A1561C"/>
    <w:rsid w:val="00A15AB3"/>
    <w:rsid w:val="00A1665A"/>
    <w:rsid w:val="00A166DD"/>
    <w:rsid w:val="00A17144"/>
    <w:rsid w:val="00A2047F"/>
    <w:rsid w:val="00A20E37"/>
    <w:rsid w:val="00A21428"/>
    <w:rsid w:val="00A2160A"/>
    <w:rsid w:val="00A236F0"/>
    <w:rsid w:val="00A23D44"/>
    <w:rsid w:val="00A2647E"/>
    <w:rsid w:val="00A26ACB"/>
    <w:rsid w:val="00A310C3"/>
    <w:rsid w:val="00A35B22"/>
    <w:rsid w:val="00A36044"/>
    <w:rsid w:val="00A369F5"/>
    <w:rsid w:val="00A405DF"/>
    <w:rsid w:val="00A40E66"/>
    <w:rsid w:val="00A40F84"/>
    <w:rsid w:val="00A41242"/>
    <w:rsid w:val="00A41E14"/>
    <w:rsid w:val="00A42244"/>
    <w:rsid w:val="00A427E2"/>
    <w:rsid w:val="00A4392D"/>
    <w:rsid w:val="00A44157"/>
    <w:rsid w:val="00A442CE"/>
    <w:rsid w:val="00A45050"/>
    <w:rsid w:val="00A4522F"/>
    <w:rsid w:val="00A4526C"/>
    <w:rsid w:val="00A45637"/>
    <w:rsid w:val="00A46367"/>
    <w:rsid w:val="00A468C8"/>
    <w:rsid w:val="00A47A38"/>
    <w:rsid w:val="00A51F96"/>
    <w:rsid w:val="00A533E1"/>
    <w:rsid w:val="00A55150"/>
    <w:rsid w:val="00A55E38"/>
    <w:rsid w:val="00A56CF4"/>
    <w:rsid w:val="00A57202"/>
    <w:rsid w:val="00A575DB"/>
    <w:rsid w:val="00A577DF"/>
    <w:rsid w:val="00A60135"/>
    <w:rsid w:val="00A6089A"/>
    <w:rsid w:val="00A623D4"/>
    <w:rsid w:val="00A62F30"/>
    <w:rsid w:val="00A633C5"/>
    <w:rsid w:val="00A642C2"/>
    <w:rsid w:val="00A64D9A"/>
    <w:rsid w:val="00A65B5B"/>
    <w:rsid w:val="00A65DD5"/>
    <w:rsid w:val="00A66B06"/>
    <w:rsid w:val="00A672B3"/>
    <w:rsid w:val="00A6731E"/>
    <w:rsid w:val="00A67FF4"/>
    <w:rsid w:val="00A717E6"/>
    <w:rsid w:val="00A74151"/>
    <w:rsid w:val="00A75042"/>
    <w:rsid w:val="00A7553C"/>
    <w:rsid w:val="00A75E24"/>
    <w:rsid w:val="00A766A6"/>
    <w:rsid w:val="00A76A44"/>
    <w:rsid w:val="00A770C5"/>
    <w:rsid w:val="00A81E5E"/>
    <w:rsid w:val="00A82995"/>
    <w:rsid w:val="00A83CFA"/>
    <w:rsid w:val="00A84B85"/>
    <w:rsid w:val="00A85376"/>
    <w:rsid w:val="00A939EC"/>
    <w:rsid w:val="00A948FD"/>
    <w:rsid w:val="00A949F9"/>
    <w:rsid w:val="00A94F1A"/>
    <w:rsid w:val="00A952FA"/>
    <w:rsid w:val="00A95C91"/>
    <w:rsid w:val="00A95DC2"/>
    <w:rsid w:val="00A9617B"/>
    <w:rsid w:val="00A96BF7"/>
    <w:rsid w:val="00AA09B3"/>
    <w:rsid w:val="00AA2EA5"/>
    <w:rsid w:val="00AA33DB"/>
    <w:rsid w:val="00AA4FE9"/>
    <w:rsid w:val="00AA6434"/>
    <w:rsid w:val="00AA6F1D"/>
    <w:rsid w:val="00AA7D1D"/>
    <w:rsid w:val="00AA7D37"/>
    <w:rsid w:val="00AB018D"/>
    <w:rsid w:val="00AB05E9"/>
    <w:rsid w:val="00AB069C"/>
    <w:rsid w:val="00AB233F"/>
    <w:rsid w:val="00AB33A4"/>
    <w:rsid w:val="00AB3B6D"/>
    <w:rsid w:val="00AB3CA3"/>
    <w:rsid w:val="00AB44A5"/>
    <w:rsid w:val="00AB4A80"/>
    <w:rsid w:val="00AB5549"/>
    <w:rsid w:val="00AB5CC8"/>
    <w:rsid w:val="00AC0B82"/>
    <w:rsid w:val="00AC30B0"/>
    <w:rsid w:val="00AC33B2"/>
    <w:rsid w:val="00AC3F88"/>
    <w:rsid w:val="00AC4A26"/>
    <w:rsid w:val="00AC6F5D"/>
    <w:rsid w:val="00AC7008"/>
    <w:rsid w:val="00AD04E0"/>
    <w:rsid w:val="00AD2079"/>
    <w:rsid w:val="00AD5C00"/>
    <w:rsid w:val="00AD5CA1"/>
    <w:rsid w:val="00AD6281"/>
    <w:rsid w:val="00AE057C"/>
    <w:rsid w:val="00AE105A"/>
    <w:rsid w:val="00AE23BA"/>
    <w:rsid w:val="00AE54D8"/>
    <w:rsid w:val="00AE5CAB"/>
    <w:rsid w:val="00AF0D12"/>
    <w:rsid w:val="00AF2521"/>
    <w:rsid w:val="00AF2D75"/>
    <w:rsid w:val="00AF2F4E"/>
    <w:rsid w:val="00AF392C"/>
    <w:rsid w:val="00AF427B"/>
    <w:rsid w:val="00AF4AA5"/>
    <w:rsid w:val="00AF5CEC"/>
    <w:rsid w:val="00AF5F5C"/>
    <w:rsid w:val="00AF64C8"/>
    <w:rsid w:val="00AF654C"/>
    <w:rsid w:val="00B028D4"/>
    <w:rsid w:val="00B02C22"/>
    <w:rsid w:val="00B03DA9"/>
    <w:rsid w:val="00B04738"/>
    <w:rsid w:val="00B053BC"/>
    <w:rsid w:val="00B065E8"/>
    <w:rsid w:val="00B06646"/>
    <w:rsid w:val="00B0668D"/>
    <w:rsid w:val="00B0712A"/>
    <w:rsid w:val="00B0751C"/>
    <w:rsid w:val="00B07BD5"/>
    <w:rsid w:val="00B10E19"/>
    <w:rsid w:val="00B14219"/>
    <w:rsid w:val="00B15E94"/>
    <w:rsid w:val="00B163F1"/>
    <w:rsid w:val="00B174A9"/>
    <w:rsid w:val="00B17915"/>
    <w:rsid w:val="00B2021B"/>
    <w:rsid w:val="00B20977"/>
    <w:rsid w:val="00B21D26"/>
    <w:rsid w:val="00B224DF"/>
    <w:rsid w:val="00B2447C"/>
    <w:rsid w:val="00B25A89"/>
    <w:rsid w:val="00B275EA"/>
    <w:rsid w:val="00B315F7"/>
    <w:rsid w:val="00B31EFF"/>
    <w:rsid w:val="00B31FC5"/>
    <w:rsid w:val="00B32AA4"/>
    <w:rsid w:val="00B32DF8"/>
    <w:rsid w:val="00B33D6D"/>
    <w:rsid w:val="00B33E9A"/>
    <w:rsid w:val="00B341B6"/>
    <w:rsid w:val="00B357A4"/>
    <w:rsid w:val="00B35D1E"/>
    <w:rsid w:val="00B40C45"/>
    <w:rsid w:val="00B43FF4"/>
    <w:rsid w:val="00B4477F"/>
    <w:rsid w:val="00B447EA"/>
    <w:rsid w:val="00B44C72"/>
    <w:rsid w:val="00B51E2F"/>
    <w:rsid w:val="00B5227C"/>
    <w:rsid w:val="00B523FD"/>
    <w:rsid w:val="00B53440"/>
    <w:rsid w:val="00B53F80"/>
    <w:rsid w:val="00B54182"/>
    <w:rsid w:val="00B552AA"/>
    <w:rsid w:val="00B5706E"/>
    <w:rsid w:val="00B639A1"/>
    <w:rsid w:val="00B6405F"/>
    <w:rsid w:val="00B64191"/>
    <w:rsid w:val="00B641D7"/>
    <w:rsid w:val="00B64562"/>
    <w:rsid w:val="00B652E6"/>
    <w:rsid w:val="00B65B24"/>
    <w:rsid w:val="00B65DE5"/>
    <w:rsid w:val="00B66176"/>
    <w:rsid w:val="00B66290"/>
    <w:rsid w:val="00B66DF1"/>
    <w:rsid w:val="00B67494"/>
    <w:rsid w:val="00B73FD3"/>
    <w:rsid w:val="00B74A7A"/>
    <w:rsid w:val="00B75C47"/>
    <w:rsid w:val="00B75D34"/>
    <w:rsid w:val="00B77004"/>
    <w:rsid w:val="00B77992"/>
    <w:rsid w:val="00B81750"/>
    <w:rsid w:val="00B81B28"/>
    <w:rsid w:val="00B81C25"/>
    <w:rsid w:val="00B84159"/>
    <w:rsid w:val="00B852E5"/>
    <w:rsid w:val="00B85B22"/>
    <w:rsid w:val="00B86168"/>
    <w:rsid w:val="00B86451"/>
    <w:rsid w:val="00B865C4"/>
    <w:rsid w:val="00B872BE"/>
    <w:rsid w:val="00B87EFF"/>
    <w:rsid w:val="00B91ED9"/>
    <w:rsid w:val="00B95F0A"/>
    <w:rsid w:val="00B963EB"/>
    <w:rsid w:val="00BA102C"/>
    <w:rsid w:val="00BA168A"/>
    <w:rsid w:val="00BA358A"/>
    <w:rsid w:val="00BA3DB4"/>
    <w:rsid w:val="00BA44ED"/>
    <w:rsid w:val="00BA4E91"/>
    <w:rsid w:val="00BA5F12"/>
    <w:rsid w:val="00BA6470"/>
    <w:rsid w:val="00BA706C"/>
    <w:rsid w:val="00BA762D"/>
    <w:rsid w:val="00BB0FEF"/>
    <w:rsid w:val="00BB11B9"/>
    <w:rsid w:val="00BB2A4C"/>
    <w:rsid w:val="00BB30DB"/>
    <w:rsid w:val="00BB364C"/>
    <w:rsid w:val="00BB3BC9"/>
    <w:rsid w:val="00BB4DF2"/>
    <w:rsid w:val="00BB51BE"/>
    <w:rsid w:val="00BC191B"/>
    <w:rsid w:val="00BC1F2E"/>
    <w:rsid w:val="00BC250B"/>
    <w:rsid w:val="00BC2973"/>
    <w:rsid w:val="00BC3692"/>
    <w:rsid w:val="00BC405C"/>
    <w:rsid w:val="00BC4937"/>
    <w:rsid w:val="00BC4F46"/>
    <w:rsid w:val="00BC62EB"/>
    <w:rsid w:val="00BC733A"/>
    <w:rsid w:val="00BC79C1"/>
    <w:rsid w:val="00BD009C"/>
    <w:rsid w:val="00BD0D85"/>
    <w:rsid w:val="00BD10BD"/>
    <w:rsid w:val="00BD1C07"/>
    <w:rsid w:val="00BD27E9"/>
    <w:rsid w:val="00BD3B9C"/>
    <w:rsid w:val="00BD46BD"/>
    <w:rsid w:val="00BD4795"/>
    <w:rsid w:val="00BD4F1A"/>
    <w:rsid w:val="00BD5AA3"/>
    <w:rsid w:val="00BD5AE9"/>
    <w:rsid w:val="00BD72AA"/>
    <w:rsid w:val="00BE2609"/>
    <w:rsid w:val="00BE26BC"/>
    <w:rsid w:val="00BE43DD"/>
    <w:rsid w:val="00BE4608"/>
    <w:rsid w:val="00BE73AD"/>
    <w:rsid w:val="00BF108C"/>
    <w:rsid w:val="00BF30BD"/>
    <w:rsid w:val="00BF3945"/>
    <w:rsid w:val="00BF492C"/>
    <w:rsid w:val="00BF4A80"/>
    <w:rsid w:val="00BF4EA9"/>
    <w:rsid w:val="00BF551D"/>
    <w:rsid w:val="00BF7092"/>
    <w:rsid w:val="00C0318B"/>
    <w:rsid w:val="00C037FF"/>
    <w:rsid w:val="00C03E7E"/>
    <w:rsid w:val="00C04E58"/>
    <w:rsid w:val="00C0613D"/>
    <w:rsid w:val="00C069DB"/>
    <w:rsid w:val="00C10871"/>
    <w:rsid w:val="00C121BE"/>
    <w:rsid w:val="00C12350"/>
    <w:rsid w:val="00C12CA4"/>
    <w:rsid w:val="00C12E34"/>
    <w:rsid w:val="00C13808"/>
    <w:rsid w:val="00C13CE4"/>
    <w:rsid w:val="00C1534D"/>
    <w:rsid w:val="00C1720A"/>
    <w:rsid w:val="00C20A5F"/>
    <w:rsid w:val="00C20A64"/>
    <w:rsid w:val="00C216D6"/>
    <w:rsid w:val="00C23B92"/>
    <w:rsid w:val="00C333E7"/>
    <w:rsid w:val="00C3350D"/>
    <w:rsid w:val="00C33B71"/>
    <w:rsid w:val="00C35142"/>
    <w:rsid w:val="00C35A22"/>
    <w:rsid w:val="00C37015"/>
    <w:rsid w:val="00C4037E"/>
    <w:rsid w:val="00C4142F"/>
    <w:rsid w:val="00C420B0"/>
    <w:rsid w:val="00C4252A"/>
    <w:rsid w:val="00C444B6"/>
    <w:rsid w:val="00C44C08"/>
    <w:rsid w:val="00C5026A"/>
    <w:rsid w:val="00C50816"/>
    <w:rsid w:val="00C52FA0"/>
    <w:rsid w:val="00C544D1"/>
    <w:rsid w:val="00C548F6"/>
    <w:rsid w:val="00C5596F"/>
    <w:rsid w:val="00C56B45"/>
    <w:rsid w:val="00C60675"/>
    <w:rsid w:val="00C623B2"/>
    <w:rsid w:val="00C6365E"/>
    <w:rsid w:val="00C63C2B"/>
    <w:rsid w:val="00C63DAD"/>
    <w:rsid w:val="00C647AD"/>
    <w:rsid w:val="00C65613"/>
    <w:rsid w:val="00C667DE"/>
    <w:rsid w:val="00C67075"/>
    <w:rsid w:val="00C711A2"/>
    <w:rsid w:val="00C714A7"/>
    <w:rsid w:val="00C714B9"/>
    <w:rsid w:val="00C714E2"/>
    <w:rsid w:val="00C726ED"/>
    <w:rsid w:val="00C72EE4"/>
    <w:rsid w:val="00C73A40"/>
    <w:rsid w:val="00C7441F"/>
    <w:rsid w:val="00C75BE9"/>
    <w:rsid w:val="00C76D83"/>
    <w:rsid w:val="00C77C8F"/>
    <w:rsid w:val="00C77CE4"/>
    <w:rsid w:val="00C80CB3"/>
    <w:rsid w:val="00C8205C"/>
    <w:rsid w:val="00C83551"/>
    <w:rsid w:val="00C86701"/>
    <w:rsid w:val="00C86B8B"/>
    <w:rsid w:val="00C87F34"/>
    <w:rsid w:val="00C90153"/>
    <w:rsid w:val="00C934C2"/>
    <w:rsid w:val="00C93FF9"/>
    <w:rsid w:val="00C946D5"/>
    <w:rsid w:val="00C94CE5"/>
    <w:rsid w:val="00C9657F"/>
    <w:rsid w:val="00C97A7D"/>
    <w:rsid w:val="00C97EB6"/>
    <w:rsid w:val="00C97EBE"/>
    <w:rsid w:val="00CA0B25"/>
    <w:rsid w:val="00CA2639"/>
    <w:rsid w:val="00CA2B08"/>
    <w:rsid w:val="00CA3054"/>
    <w:rsid w:val="00CA33B7"/>
    <w:rsid w:val="00CA3CB2"/>
    <w:rsid w:val="00CA421B"/>
    <w:rsid w:val="00CA461E"/>
    <w:rsid w:val="00CA47DB"/>
    <w:rsid w:val="00CA5CD9"/>
    <w:rsid w:val="00CA6A73"/>
    <w:rsid w:val="00CA7A61"/>
    <w:rsid w:val="00CB1376"/>
    <w:rsid w:val="00CB1DDC"/>
    <w:rsid w:val="00CB24A4"/>
    <w:rsid w:val="00CB2778"/>
    <w:rsid w:val="00CB3A44"/>
    <w:rsid w:val="00CB41E8"/>
    <w:rsid w:val="00CB4AF8"/>
    <w:rsid w:val="00CB661C"/>
    <w:rsid w:val="00CC23E4"/>
    <w:rsid w:val="00CC6DFF"/>
    <w:rsid w:val="00CC7294"/>
    <w:rsid w:val="00CD1222"/>
    <w:rsid w:val="00CD1D7D"/>
    <w:rsid w:val="00CD33A6"/>
    <w:rsid w:val="00CD3EAF"/>
    <w:rsid w:val="00CD6003"/>
    <w:rsid w:val="00CD6F87"/>
    <w:rsid w:val="00CE0C98"/>
    <w:rsid w:val="00CE19E1"/>
    <w:rsid w:val="00CE24C9"/>
    <w:rsid w:val="00CE2926"/>
    <w:rsid w:val="00CE2AA5"/>
    <w:rsid w:val="00CE38BE"/>
    <w:rsid w:val="00CE590E"/>
    <w:rsid w:val="00CE6B9B"/>
    <w:rsid w:val="00CE6D84"/>
    <w:rsid w:val="00CF0D62"/>
    <w:rsid w:val="00CF27E6"/>
    <w:rsid w:val="00CF363B"/>
    <w:rsid w:val="00CF4193"/>
    <w:rsid w:val="00CF6C56"/>
    <w:rsid w:val="00D008AC"/>
    <w:rsid w:val="00D008E2"/>
    <w:rsid w:val="00D02E4D"/>
    <w:rsid w:val="00D0482F"/>
    <w:rsid w:val="00D04CCB"/>
    <w:rsid w:val="00D05567"/>
    <w:rsid w:val="00D05916"/>
    <w:rsid w:val="00D06CC9"/>
    <w:rsid w:val="00D06EEB"/>
    <w:rsid w:val="00D076D2"/>
    <w:rsid w:val="00D07DBD"/>
    <w:rsid w:val="00D1100D"/>
    <w:rsid w:val="00D15053"/>
    <w:rsid w:val="00D1622B"/>
    <w:rsid w:val="00D20CB4"/>
    <w:rsid w:val="00D20E6F"/>
    <w:rsid w:val="00D215D8"/>
    <w:rsid w:val="00D23826"/>
    <w:rsid w:val="00D24726"/>
    <w:rsid w:val="00D24A4F"/>
    <w:rsid w:val="00D267B8"/>
    <w:rsid w:val="00D304BB"/>
    <w:rsid w:val="00D30A37"/>
    <w:rsid w:val="00D311A0"/>
    <w:rsid w:val="00D31289"/>
    <w:rsid w:val="00D31F94"/>
    <w:rsid w:val="00D32836"/>
    <w:rsid w:val="00D32947"/>
    <w:rsid w:val="00D32B51"/>
    <w:rsid w:val="00D3324A"/>
    <w:rsid w:val="00D348A4"/>
    <w:rsid w:val="00D3490B"/>
    <w:rsid w:val="00D432FD"/>
    <w:rsid w:val="00D43C1C"/>
    <w:rsid w:val="00D44C45"/>
    <w:rsid w:val="00D45E0D"/>
    <w:rsid w:val="00D46656"/>
    <w:rsid w:val="00D47630"/>
    <w:rsid w:val="00D50211"/>
    <w:rsid w:val="00D50805"/>
    <w:rsid w:val="00D50E4E"/>
    <w:rsid w:val="00D51EC4"/>
    <w:rsid w:val="00D5313F"/>
    <w:rsid w:val="00D53D70"/>
    <w:rsid w:val="00D56662"/>
    <w:rsid w:val="00D570B8"/>
    <w:rsid w:val="00D615C5"/>
    <w:rsid w:val="00D61A23"/>
    <w:rsid w:val="00D621FD"/>
    <w:rsid w:val="00D644E1"/>
    <w:rsid w:val="00D646BF"/>
    <w:rsid w:val="00D653EC"/>
    <w:rsid w:val="00D65E2A"/>
    <w:rsid w:val="00D67762"/>
    <w:rsid w:val="00D67849"/>
    <w:rsid w:val="00D67C54"/>
    <w:rsid w:val="00D67C59"/>
    <w:rsid w:val="00D700E5"/>
    <w:rsid w:val="00D70FF4"/>
    <w:rsid w:val="00D711DE"/>
    <w:rsid w:val="00D713E4"/>
    <w:rsid w:val="00D71426"/>
    <w:rsid w:val="00D7300E"/>
    <w:rsid w:val="00D80E46"/>
    <w:rsid w:val="00D825CD"/>
    <w:rsid w:val="00D82FEA"/>
    <w:rsid w:val="00D865C4"/>
    <w:rsid w:val="00D86E1C"/>
    <w:rsid w:val="00D90226"/>
    <w:rsid w:val="00D90303"/>
    <w:rsid w:val="00D905AB"/>
    <w:rsid w:val="00D92C07"/>
    <w:rsid w:val="00D9333D"/>
    <w:rsid w:val="00D94F5D"/>
    <w:rsid w:val="00D964C1"/>
    <w:rsid w:val="00D96B71"/>
    <w:rsid w:val="00D96F70"/>
    <w:rsid w:val="00D9774E"/>
    <w:rsid w:val="00D97C94"/>
    <w:rsid w:val="00DA027B"/>
    <w:rsid w:val="00DA1FB5"/>
    <w:rsid w:val="00DA20BE"/>
    <w:rsid w:val="00DA3248"/>
    <w:rsid w:val="00DA4A38"/>
    <w:rsid w:val="00DA5173"/>
    <w:rsid w:val="00DA524B"/>
    <w:rsid w:val="00DA63D5"/>
    <w:rsid w:val="00DA713E"/>
    <w:rsid w:val="00DA78F7"/>
    <w:rsid w:val="00DB0825"/>
    <w:rsid w:val="00DB3CCD"/>
    <w:rsid w:val="00DB5220"/>
    <w:rsid w:val="00DB5F5C"/>
    <w:rsid w:val="00DB744B"/>
    <w:rsid w:val="00DC0861"/>
    <w:rsid w:val="00DC2A2E"/>
    <w:rsid w:val="00DC2AED"/>
    <w:rsid w:val="00DC2C54"/>
    <w:rsid w:val="00DC2FC8"/>
    <w:rsid w:val="00DC37FF"/>
    <w:rsid w:val="00DC500C"/>
    <w:rsid w:val="00DC6B06"/>
    <w:rsid w:val="00DC73BF"/>
    <w:rsid w:val="00DC7475"/>
    <w:rsid w:val="00DC7F42"/>
    <w:rsid w:val="00DD04F2"/>
    <w:rsid w:val="00DD1510"/>
    <w:rsid w:val="00DD1715"/>
    <w:rsid w:val="00DD1C44"/>
    <w:rsid w:val="00DD2B87"/>
    <w:rsid w:val="00DD2D17"/>
    <w:rsid w:val="00DD52B4"/>
    <w:rsid w:val="00DD5EF6"/>
    <w:rsid w:val="00DD666F"/>
    <w:rsid w:val="00DE1CF8"/>
    <w:rsid w:val="00DE2E6C"/>
    <w:rsid w:val="00DE333D"/>
    <w:rsid w:val="00DE3BD6"/>
    <w:rsid w:val="00DE5BBD"/>
    <w:rsid w:val="00DE62B5"/>
    <w:rsid w:val="00DE6D95"/>
    <w:rsid w:val="00DF1D25"/>
    <w:rsid w:val="00DF32D0"/>
    <w:rsid w:val="00DF5020"/>
    <w:rsid w:val="00DF6C76"/>
    <w:rsid w:val="00E004C8"/>
    <w:rsid w:val="00E015B6"/>
    <w:rsid w:val="00E01813"/>
    <w:rsid w:val="00E03056"/>
    <w:rsid w:val="00E036AE"/>
    <w:rsid w:val="00E04523"/>
    <w:rsid w:val="00E06ACE"/>
    <w:rsid w:val="00E0771A"/>
    <w:rsid w:val="00E12522"/>
    <w:rsid w:val="00E14566"/>
    <w:rsid w:val="00E15A75"/>
    <w:rsid w:val="00E1652B"/>
    <w:rsid w:val="00E16CE4"/>
    <w:rsid w:val="00E17283"/>
    <w:rsid w:val="00E24C7F"/>
    <w:rsid w:val="00E254BA"/>
    <w:rsid w:val="00E26BE3"/>
    <w:rsid w:val="00E300DF"/>
    <w:rsid w:val="00E309B1"/>
    <w:rsid w:val="00E3358A"/>
    <w:rsid w:val="00E33844"/>
    <w:rsid w:val="00E33DDC"/>
    <w:rsid w:val="00E345FD"/>
    <w:rsid w:val="00E34832"/>
    <w:rsid w:val="00E3520D"/>
    <w:rsid w:val="00E35A52"/>
    <w:rsid w:val="00E3664F"/>
    <w:rsid w:val="00E36EA8"/>
    <w:rsid w:val="00E4152B"/>
    <w:rsid w:val="00E422F6"/>
    <w:rsid w:val="00E42A0D"/>
    <w:rsid w:val="00E442C1"/>
    <w:rsid w:val="00E4477B"/>
    <w:rsid w:val="00E4484E"/>
    <w:rsid w:val="00E5108C"/>
    <w:rsid w:val="00E53A02"/>
    <w:rsid w:val="00E54A10"/>
    <w:rsid w:val="00E54A43"/>
    <w:rsid w:val="00E565E5"/>
    <w:rsid w:val="00E5670F"/>
    <w:rsid w:val="00E631F6"/>
    <w:rsid w:val="00E6364C"/>
    <w:rsid w:val="00E65512"/>
    <w:rsid w:val="00E655DC"/>
    <w:rsid w:val="00E65CA5"/>
    <w:rsid w:val="00E65D75"/>
    <w:rsid w:val="00E65FE7"/>
    <w:rsid w:val="00E701B2"/>
    <w:rsid w:val="00E70311"/>
    <w:rsid w:val="00E719DE"/>
    <w:rsid w:val="00E75C8C"/>
    <w:rsid w:val="00E764BC"/>
    <w:rsid w:val="00E7678D"/>
    <w:rsid w:val="00E817A8"/>
    <w:rsid w:val="00E81DC2"/>
    <w:rsid w:val="00E8430F"/>
    <w:rsid w:val="00E851D2"/>
    <w:rsid w:val="00E86BE4"/>
    <w:rsid w:val="00E902A5"/>
    <w:rsid w:val="00E90884"/>
    <w:rsid w:val="00E932B4"/>
    <w:rsid w:val="00E9453E"/>
    <w:rsid w:val="00E94643"/>
    <w:rsid w:val="00E94AAF"/>
    <w:rsid w:val="00E955E9"/>
    <w:rsid w:val="00E95E3A"/>
    <w:rsid w:val="00E97281"/>
    <w:rsid w:val="00EA09AA"/>
    <w:rsid w:val="00EA12C3"/>
    <w:rsid w:val="00EA1A0E"/>
    <w:rsid w:val="00EA216C"/>
    <w:rsid w:val="00EA2353"/>
    <w:rsid w:val="00EA310D"/>
    <w:rsid w:val="00EA3488"/>
    <w:rsid w:val="00EA390D"/>
    <w:rsid w:val="00EA3A29"/>
    <w:rsid w:val="00EA3CEE"/>
    <w:rsid w:val="00EA4A7A"/>
    <w:rsid w:val="00EA4C8E"/>
    <w:rsid w:val="00EA4F8E"/>
    <w:rsid w:val="00EA5641"/>
    <w:rsid w:val="00EA7B08"/>
    <w:rsid w:val="00EA7E61"/>
    <w:rsid w:val="00EB03C3"/>
    <w:rsid w:val="00EB12C5"/>
    <w:rsid w:val="00EB3034"/>
    <w:rsid w:val="00EB5D7F"/>
    <w:rsid w:val="00EB7BA6"/>
    <w:rsid w:val="00EC0C7A"/>
    <w:rsid w:val="00EC31F5"/>
    <w:rsid w:val="00EC491B"/>
    <w:rsid w:val="00EC60A1"/>
    <w:rsid w:val="00EC6B51"/>
    <w:rsid w:val="00EC716D"/>
    <w:rsid w:val="00ED0456"/>
    <w:rsid w:val="00ED1C1B"/>
    <w:rsid w:val="00ED1ED1"/>
    <w:rsid w:val="00ED213F"/>
    <w:rsid w:val="00ED3AB4"/>
    <w:rsid w:val="00ED4080"/>
    <w:rsid w:val="00ED426D"/>
    <w:rsid w:val="00ED42C6"/>
    <w:rsid w:val="00ED43F3"/>
    <w:rsid w:val="00ED632F"/>
    <w:rsid w:val="00ED7419"/>
    <w:rsid w:val="00EE0D3B"/>
    <w:rsid w:val="00EE27FB"/>
    <w:rsid w:val="00EE2E1E"/>
    <w:rsid w:val="00EE3E85"/>
    <w:rsid w:val="00EE3F0F"/>
    <w:rsid w:val="00EE4583"/>
    <w:rsid w:val="00EE5023"/>
    <w:rsid w:val="00EE54C5"/>
    <w:rsid w:val="00EE6F72"/>
    <w:rsid w:val="00EE72DD"/>
    <w:rsid w:val="00EE7DCB"/>
    <w:rsid w:val="00EF07FC"/>
    <w:rsid w:val="00EF231E"/>
    <w:rsid w:val="00EF449F"/>
    <w:rsid w:val="00EF64C4"/>
    <w:rsid w:val="00F02192"/>
    <w:rsid w:val="00F0423B"/>
    <w:rsid w:val="00F04659"/>
    <w:rsid w:val="00F078A1"/>
    <w:rsid w:val="00F105F8"/>
    <w:rsid w:val="00F10E85"/>
    <w:rsid w:val="00F14215"/>
    <w:rsid w:val="00F1601B"/>
    <w:rsid w:val="00F1612D"/>
    <w:rsid w:val="00F222A0"/>
    <w:rsid w:val="00F22649"/>
    <w:rsid w:val="00F2437B"/>
    <w:rsid w:val="00F25B18"/>
    <w:rsid w:val="00F25D38"/>
    <w:rsid w:val="00F27CBF"/>
    <w:rsid w:val="00F27D76"/>
    <w:rsid w:val="00F30059"/>
    <w:rsid w:val="00F30F9C"/>
    <w:rsid w:val="00F31908"/>
    <w:rsid w:val="00F32984"/>
    <w:rsid w:val="00F32BA5"/>
    <w:rsid w:val="00F33F98"/>
    <w:rsid w:val="00F34FD8"/>
    <w:rsid w:val="00F360BE"/>
    <w:rsid w:val="00F4129E"/>
    <w:rsid w:val="00F42440"/>
    <w:rsid w:val="00F42F9B"/>
    <w:rsid w:val="00F44633"/>
    <w:rsid w:val="00F47272"/>
    <w:rsid w:val="00F47EE0"/>
    <w:rsid w:val="00F50B7D"/>
    <w:rsid w:val="00F51CA6"/>
    <w:rsid w:val="00F53750"/>
    <w:rsid w:val="00F53862"/>
    <w:rsid w:val="00F53BA9"/>
    <w:rsid w:val="00F543D6"/>
    <w:rsid w:val="00F545F9"/>
    <w:rsid w:val="00F547AE"/>
    <w:rsid w:val="00F5732E"/>
    <w:rsid w:val="00F574A0"/>
    <w:rsid w:val="00F60CE4"/>
    <w:rsid w:val="00F612E5"/>
    <w:rsid w:val="00F622E5"/>
    <w:rsid w:val="00F634F2"/>
    <w:rsid w:val="00F641E5"/>
    <w:rsid w:val="00F657C3"/>
    <w:rsid w:val="00F66817"/>
    <w:rsid w:val="00F66FF0"/>
    <w:rsid w:val="00F67C85"/>
    <w:rsid w:val="00F70EDD"/>
    <w:rsid w:val="00F71629"/>
    <w:rsid w:val="00F719DC"/>
    <w:rsid w:val="00F73AF1"/>
    <w:rsid w:val="00F73CCA"/>
    <w:rsid w:val="00F74485"/>
    <w:rsid w:val="00F751DD"/>
    <w:rsid w:val="00F753FD"/>
    <w:rsid w:val="00F7714A"/>
    <w:rsid w:val="00F77165"/>
    <w:rsid w:val="00F77ECF"/>
    <w:rsid w:val="00F82F98"/>
    <w:rsid w:val="00F834D1"/>
    <w:rsid w:val="00F851AA"/>
    <w:rsid w:val="00F877FB"/>
    <w:rsid w:val="00F90619"/>
    <w:rsid w:val="00F90958"/>
    <w:rsid w:val="00F913A4"/>
    <w:rsid w:val="00F92DC8"/>
    <w:rsid w:val="00F95B02"/>
    <w:rsid w:val="00F975B3"/>
    <w:rsid w:val="00F97D75"/>
    <w:rsid w:val="00FA0D42"/>
    <w:rsid w:val="00FA2BC1"/>
    <w:rsid w:val="00FA3B43"/>
    <w:rsid w:val="00FA52B2"/>
    <w:rsid w:val="00FA7472"/>
    <w:rsid w:val="00FA78F2"/>
    <w:rsid w:val="00FB0D7A"/>
    <w:rsid w:val="00FB3BF9"/>
    <w:rsid w:val="00FB7308"/>
    <w:rsid w:val="00FC00C2"/>
    <w:rsid w:val="00FC12BC"/>
    <w:rsid w:val="00FC16D1"/>
    <w:rsid w:val="00FC2F38"/>
    <w:rsid w:val="00FC4275"/>
    <w:rsid w:val="00FC4857"/>
    <w:rsid w:val="00FC5156"/>
    <w:rsid w:val="00FC5CAF"/>
    <w:rsid w:val="00FC60FC"/>
    <w:rsid w:val="00FC69D8"/>
    <w:rsid w:val="00FC6F3F"/>
    <w:rsid w:val="00FD044A"/>
    <w:rsid w:val="00FD21BE"/>
    <w:rsid w:val="00FD2476"/>
    <w:rsid w:val="00FD6837"/>
    <w:rsid w:val="00FD6DFC"/>
    <w:rsid w:val="00FD73C2"/>
    <w:rsid w:val="00FD75E1"/>
    <w:rsid w:val="00FE1224"/>
    <w:rsid w:val="00FE14AE"/>
    <w:rsid w:val="00FE164F"/>
    <w:rsid w:val="00FE2159"/>
    <w:rsid w:val="00FE2A67"/>
    <w:rsid w:val="00FE2CA4"/>
    <w:rsid w:val="00FE3AA0"/>
    <w:rsid w:val="00FE3E49"/>
    <w:rsid w:val="00FE5F33"/>
    <w:rsid w:val="00FE6854"/>
    <w:rsid w:val="00FE7E9A"/>
    <w:rsid w:val="00FF054E"/>
    <w:rsid w:val="00FF06CB"/>
    <w:rsid w:val="00FF236C"/>
    <w:rsid w:val="00FF2993"/>
    <w:rsid w:val="00FF327B"/>
    <w:rsid w:val="00FF4E75"/>
    <w:rsid w:val="00FF5AB6"/>
    <w:rsid w:val="00FF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66C"/>
    <w:rPr>
      <w:sz w:val="24"/>
      <w:szCs w:val="24"/>
    </w:rPr>
  </w:style>
  <w:style w:type="paragraph" w:styleId="Heading1">
    <w:name w:val="heading 1"/>
    <w:basedOn w:val="Normal"/>
    <w:qFormat/>
    <w:rsid w:val="0011666C"/>
    <w:pPr>
      <w:keepNext/>
      <w:ind w:left="110" w:hanging="4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136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odyTextIndent">
    <w:name w:val="Body Text Indent"/>
    <w:basedOn w:val="Normal"/>
    <w:rsid w:val="0011666C"/>
    <w:pPr>
      <w:keepNext/>
      <w:ind w:left="110" w:hanging="40"/>
    </w:pPr>
    <w:rPr>
      <w:b/>
      <w:bCs/>
    </w:rPr>
  </w:style>
  <w:style w:type="paragraph" w:styleId="Header">
    <w:name w:val="header"/>
    <w:basedOn w:val="Normal"/>
    <w:rsid w:val="005A6A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A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6A27"/>
  </w:style>
  <w:style w:type="paragraph" w:styleId="BalloonText">
    <w:name w:val="Balloon Text"/>
    <w:basedOn w:val="Normal"/>
    <w:semiHidden/>
    <w:rsid w:val="00A623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B3BF9"/>
    <w:pPr>
      <w:ind w:left="720"/>
      <w:contextualSpacing/>
    </w:pPr>
  </w:style>
  <w:style w:type="table" w:styleId="TableGrid">
    <w:name w:val="Table Grid"/>
    <w:basedOn w:val="TableNormal"/>
    <w:rsid w:val="00AA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1290-7659-4E24-AA2A-9DE6E8A0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SOLANO COUNTY PARK AND RECREATION COMMISSION</vt:lpstr>
    </vt:vector>
  </TitlesOfParts>
  <Company>Solano County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SOLANO COUNTY PARK AND RECREATION COMMISSION</dc:title>
  <dc:subject/>
  <dc:creator>Marilea C. Tanner-Linne</dc:creator>
  <cp:keywords/>
  <dc:description/>
  <cp:lastModifiedBy>MCTanner-Linne</cp:lastModifiedBy>
  <cp:revision>3</cp:revision>
  <cp:lastPrinted>2011-03-04T18:18:00Z</cp:lastPrinted>
  <dcterms:created xsi:type="dcterms:W3CDTF">2011-03-14T21:51:00Z</dcterms:created>
  <dcterms:modified xsi:type="dcterms:W3CDTF">2011-03-14T22:55:00Z</dcterms:modified>
</cp:coreProperties>
</file>